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66B5D" w:rsidRDefault="000D172C">
      <w:pPr>
        <w:pBdr>
          <w:top w:val="nil"/>
          <w:left w:val="nil"/>
          <w:bottom w:val="nil"/>
          <w:right w:val="nil"/>
          <w:between w:val="nil"/>
        </w:pBdr>
        <w:tabs>
          <w:tab w:val="center" w:pos="4513"/>
          <w:tab w:val="right" w:pos="9026"/>
        </w:tabs>
        <w:spacing w:after="0"/>
        <w:ind w:left="-283"/>
        <w:jc w:val="left"/>
        <w:rPr>
          <w:rFonts w:ascii="Arial" w:eastAsia="Arial" w:hAnsi="Arial"/>
          <w:b/>
          <w:color w:val="000000"/>
          <w:sz w:val="36"/>
          <w:szCs w:val="36"/>
        </w:rPr>
      </w:pPr>
      <w:bookmarkStart w:id="0" w:name="_heading=h.gjdgxs" w:colFirst="0" w:colLast="0"/>
      <w:bookmarkEnd w:id="0"/>
      <w:r>
        <w:rPr>
          <w:rFonts w:ascii="Arial" w:eastAsia="Arial" w:hAnsi="Arial"/>
          <w:b/>
          <w:color w:val="000000"/>
          <w:sz w:val="36"/>
          <w:szCs w:val="36"/>
        </w:rPr>
        <w:t>Joint Schedule 7 (Financial Difficulties)</w:t>
      </w:r>
    </w:p>
    <w:p w14:paraId="00000002" w14:textId="77777777" w:rsidR="00D66B5D" w:rsidRDefault="00D66B5D">
      <w:pPr>
        <w:keepNext/>
        <w:pBdr>
          <w:top w:val="nil"/>
          <w:left w:val="nil"/>
          <w:bottom w:val="nil"/>
          <w:right w:val="nil"/>
          <w:between w:val="nil"/>
        </w:pBdr>
        <w:jc w:val="left"/>
        <w:rPr>
          <w:rFonts w:ascii="Arial" w:eastAsia="Arial" w:hAnsi="Arial"/>
          <w:b/>
          <w:smallCaps/>
          <w:color w:val="000000"/>
          <w:sz w:val="36"/>
          <w:szCs w:val="36"/>
        </w:rPr>
      </w:pPr>
    </w:p>
    <w:p w14:paraId="00000003" w14:textId="77777777" w:rsidR="00D66B5D" w:rsidRDefault="000D172C">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r>
        <w:rPr>
          <w:rFonts w:ascii="Arial" w:eastAsia="Arial" w:hAnsi="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Pr>
          <w:rFonts w:ascii="Arial" w:eastAsia="Arial" w:hAnsi="Arial"/>
          <w:color w:val="000000"/>
          <w:sz w:val="36"/>
          <w:szCs w:val="36"/>
        </w:rPr>
        <w:t xml:space="preserve"> </w:t>
      </w:r>
    </w:p>
    <w:p w14:paraId="00000004" w14:textId="77777777" w:rsidR="00D66B5D" w:rsidRDefault="00D66B5D">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14:paraId="00000005"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6"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tbl>
      <w:tblPr>
        <w:tblStyle w:val="a"/>
        <w:tblW w:w="8656"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4"/>
        <w:gridCol w:w="5952"/>
      </w:tblGrid>
      <w:tr w:rsidR="00D66B5D" w14:paraId="200C093A" w14:textId="77777777">
        <w:tc>
          <w:tcPr>
            <w:tcW w:w="2704" w:type="dxa"/>
            <w:shd w:val="clear" w:color="auto" w:fill="FFFFFF"/>
          </w:tcPr>
          <w:p w14:paraId="00000007" w14:textId="77777777" w:rsidR="00D66B5D" w:rsidRDefault="000D172C">
            <w:pPr>
              <w:pBdr>
                <w:top w:val="nil"/>
                <w:left w:val="nil"/>
                <w:bottom w:val="nil"/>
                <w:right w:val="nil"/>
                <w:between w:val="nil"/>
              </w:pBdr>
              <w:tabs>
                <w:tab w:val="left" w:pos="1140"/>
              </w:tabs>
              <w:spacing w:before="120" w:after="120"/>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shd w:val="clear" w:color="auto" w:fill="FFFFFF"/>
          </w:tcPr>
          <w:p w14:paraId="00000008" w14:textId="77777777" w:rsidR="00D66B5D" w:rsidRDefault="000D172C">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D66B5D" w14:paraId="08CAB025" w14:textId="77777777">
        <w:tc>
          <w:tcPr>
            <w:tcW w:w="2704" w:type="dxa"/>
            <w:shd w:val="clear" w:color="auto" w:fill="FFFFFF"/>
          </w:tcPr>
          <w:p w14:paraId="00000009"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w:t>
            </w:r>
          </w:p>
        </w:tc>
        <w:tc>
          <w:tcPr>
            <w:tcW w:w="5952" w:type="dxa"/>
            <w:shd w:val="clear" w:color="auto" w:fill="FFFFFF"/>
          </w:tcPr>
          <w:p w14:paraId="0000000A"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D66B5D" w14:paraId="62D42626" w14:textId="77777777">
        <w:tc>
          <w:tcPr>
            <w:tcW w:w="2704" w:type="dxa"/>
            <w:shd w:val="clear" w:color="auto" w:fill="FFFFFF"/>
          </w:tcPr>
          <w:p w14:paraId="0000000B"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shd w:val="clear" w:color="auto" w:fill="FFFFFF"/>
          </w:tcPr>
          <w:p w14:paraId="0000000C"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D66B5D" w14:paraId="7FC86E2C" w14:textId="77777777">
        <w:tc>
          <w:tcPr>
            <w:tcW w:w="2704" w:type="dxa"/>
            <w:shd w:val="clear" w:color="auto" w:fill="FFFFFF"/>
          </w:tcPr>
          <w:p w14:paraId="0000000D"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shd w:val="clear" w:color="auto" w:fill="FFFFFF"/>
          </w:tcPr>
          <w:p w14:paraId="0000000E"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D66B5D" w14:paraId="47377D2E" w14:textId="77777777">
        <w:tc>
          <w:tcPr>
            <w:tcW w:w="2704" w:type="dxa"/>
            <w:shd w:val="clear" w:color="auto" w:fill="FFFFFF"/>
          </w:tcPr>
          <w:p w14:paraId="0000000F"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shd w:val="clear" w:color="auto" w:fill="FFFFFF"/>
          </w:tcPr>
          <w:p w14:paraId="00000010"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2 to this Schedule;</w:t>
            </w:r>
          </w:p>
        </w:tc>
      </w:tr>
      <w:tr w:rsidR="00D66B5D" w14:paraId="36CA1678" w14:textId="77777777">
        <w:tc>
          <w:tcPr>
            <w:tcW w:w="2704" w:type="dxa"/>
            <w:shd w:val="clear" w:color="auto" w:fill="FFFFFF"/>
          </w:tcPr>
          <w:p w14:paraId="00000011"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shd w:val="clear" w:color="auto" w:fill="FFFFFF"/>
          </w:tcPr>
          <w:p w14:paraId="00000012"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D66B5D" w14:paraId="01CCBB63" w14:textId="77777777">
        <w:tc>
          <w:tcPr>
            <w:tcW w:w="2704" w:type="dxa"/>
            <w:shd w:val="clear" w:color="auto" w:fill="FFFFFF"/>
          </w:tcPr>
          <w:p w14:paraId="00000013"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shd w:val="clear" w:color="auto" w:fill="FFFFFF"/>
          </w:tcPr>
          <w:p w14:paraId="00000014"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D66B5D" w14:paraId="263D6483" w14:textId="77777777">
        <w:tc>
          <w:tcPr>
            <w:tcW w:w="2704" w:type="dxa"/>
            <w:shd w:val="clear" w:color="auto" w:fill="FFFFFF"/>
          </w:tcPr>
          <w:p w14:paraId="00000015"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shd w:val="clear" w:color="auto" w:fill="FFFFFF"/>
          </w:tcPr>
          <w:p w14:paraId="00000016"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D66B5D" w14:paraId="1C45BB21" w14:textId="77777777">
        <w:tc>
          <w:tcPr>
            <w:tcW w:w="2704" w:type="dxa"/>
            <w:shd w:val="clear" w:color="auto" w:fill="FFFFFF"/>
          </w:tcPr>
          <w:p w14:paraId="00000017"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shd w:val="clear" w:color="auto" w:fill="FFFFFF"/>
          </w:tcPr>
          <w:p w14:paraId="00000018"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D66B5D" w14:paraId="3A289AAF" w14:textId="77777777">
        <w:tc>
          <w:tcPr>
            <w:tcW w:w="2704" w:type="dxa"/>
            <w:shd w:val="clear" w:color="auto" w:fill="FFFFFF"/>
          </w:tcPr>
          <w:p w14:paraId="00000019"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Target Thresholds”</w:t>
            </w:r>
          </w:p>
        </w:tc>
        <w:tc>
          <w:tcPr>
            <w:tcW w:w="5952" w:type="dxa"/>
            <w:shd w:val="clear" w:color="auto" w:fill="FFFFFF"/>
          </w:tcPr>
          <w:p w14:paraId="0000001A"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D66B5D" w14:paraId="42C3002B" w14:textId="77777777">
        <w:tc>
          <w:tcPr>
            <w:tcW w:w="2704" w:type="dxa"/>
            <w:shd w:val="clear" w:color="auto" w:fill="FFFFFF"/>
          </w:tcPr>
          <w:p w14:paraId="0000001B"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lastRenderedPageBreak/>
              <w:t>“Monitored Suppliers”</w:t>
            </w:r>
          </w:p>
        </w:tc>
        <w:tc>
          <w:tcPr>
            <w:tcW w:w="5952" w:type="dxa"/>
            <w:shd w:val="clear" w:color="auto" w:fill="FFFFFF"/>
          </w:tcPr>
          <w:p w14:paraId="0000001C"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D66B5D" w14:paraId="4DEA4E3B" w14:textId="77777777">
        <w:tc>
          <w:tcPr>
            <w:tcW w:w="2704" w:type="dxa"/>
            <w:shd w:val="clear" w:color="auto" w:fill="FFFFFF"/>
          </w:tcPr>
          <w:p w14:paraId="0000001D"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shd w:val="clear" w:color="auto" w:fill="FFFFFF"/>
          </w:tcPr>
          <w:p w14:paraId="0000001E" w14:textId="77777777"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D66B5D" w14:paraId="30C81AC1" w14:textId="77777777">
        <w:tc>
          <w:tcPr>
            <w:tcW w:w="2704" w:type="dxa"/>
            <w:shd w:val="clear" w:color="auto" w:fill="FFFFFF"/>
          </w:tcPr>
          <w:p w14:paraId="0000001F" w14:textId="77777777" w:rsidR="00D66B5D" w:rsidRDefault="000D172C">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shd w:val="clear" w:color="auto" w:fill="FFFFFF"/>
          </w:tcPr>
          <w:p w14:paraId="00000020" w14:textId="4F15E994" w:rsidR="00D66B5D" w:rsidRDefault="000D172C">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FF"/>
                  <w:sz w:val="24"/>
                  <w:szCs w:val="24"/>
                  <w:u w:val="single"/>
                </w:rPr>
                <w:t>https://www.gov.uk/government/publications/strategic-suppliers</w:t>
              </w:r>
            </w:hyperlink>
            <w:r>
              <w:rPr>
                <w:rFonts w:ascii="Arial" w:eastAsia="Arial" w:hAnsi="Arial"/>
                <w:color w:val="000000"/>
                <w:sz w:val="24"/>
                <w:szCs w:val="24"/>
              </w:rPr>
              <w:t>.</w:t>
            </w:r>
          </w:p>
        </w:tc>
      </w:tr>
    </w:tbl>
    <w:p w14:paraId="00000021"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FDE Group and the consequences of a change to that financial standing.</w:t>
      </w:r>
    </w:p>
    <w:p w14:paraId="00000022"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terms of this Schedule shall survive: </w:t>
      </w:r>
    </w:p>
    <w:p w14:paraId="00000023"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00000024"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00000025"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14:paraId="00000026"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00000027"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14:paraId="00000028"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00000029"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0000002A"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shall:</w:t>
      </w:r>
    </w:p>
    <w:p w14:paraId="0000002B"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14:paraId="0000002C"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0000002D"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the Relevant Authority in writing following the occurrence of a Financial </w:t>
      </w:r>
      <w:r>
        <w:rPr>
          <w:rFonts w:ascii="Arial" w:eastAsia="Arial" w:hAnsi="Arial"/>
          <w:color w:val="000000"/>
          <w:sz w:val="24"/>
          <w:szCs w:val="24"/>
        </w:rPr>
        <w:lastRenderedPageBreak/>
        <w:t>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0000002E"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0000002F"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00000030"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14:paraId="00000031"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14:paraId="00000032"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14:paraId="00000033"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0000034"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00000035"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00000036"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00000037"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14:paraId="00000038"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14:paraId="00000039"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14:paraId="0000003A"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14:paraId="0000003B"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14:paraId="0000003C"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lastRenderedPageBreak/>
        <w:t>any of the following:</w:t>
      </w:r>
    </w:p>
    <w:p w14:paraId="0000003D"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0000003E"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14:paraId="0000003F"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14:paraId="00000040"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00000041"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14:paraId="00000042" w14:textId="77777777" w:rsidR="00D66B5D" w:rsidRDefault="000D172C">
      <w:pPr>
        <w:pBdr>
          <w:top w:val="nil"/>
          <w:left w:val="nil"/>
          <w:bottom w:val="nil"/>
          <w:right w:val="nil"/>
          <w:between w:val="nil"/>
        </w:pBdr>
        <w:tabs>
          <w:tab w:val="left" w:pos="1985"/>
          <w:tab w:val="left" w:pos="720"/>
        </w:tabs>
        <w:spacing w:before="120" w:after="120"/>
        <w:ind w:left="2268"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00000043"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00000044"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14:paraId="00000045"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00000046"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00000047"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rectify such late or non-payment; or</w:t>
      </w:r>
    </w:p>
    <w:p w14:paraId="00000048"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00000049"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0000004A"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0000004B"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lastRenderedPageBreak/>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14:paraId="0000004C"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0000004D"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0000004E"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0000004F"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w:t>
      </w:r>
      <w:r>
        <w:rPr>
          <w:rFonts w:ascii="Arial" w:eastAsia="Arial" w:hAnsi="Arial"/>
          <w:i/>
          <w:color w:val="000000"/>
          <w:sz w:val="24"/>
          <w:szCs w:val="24"/>
        </w:rPr>
        <w:t>Resolving disputes</w:t>
      </w:r>
      <w:r>
        <w:rPr>
          <w:rFonts w:ascii="Arial" w:eastAsia="Arial" w:hAnsi="Arial"/>
          <w:color w:val="000000"/>
          <w:sz w:val="24"/>
          <w:szCs w:val="24"/>
        </w:rPr>
        <w:t>) of the Core Terms.</w:t>
      </w:r>
    </w:p>
    <w:p w14:paraId="00000050"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00000051"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00000052"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00000053" w14:textId="77777777" w:rsidR="00D66B5D" w:rsidRDefault="000D172C">
      <w:pPr>
        <w:numPr>
          <w:ilvl w:val="3"/>
          <w:numId w:val="2"/>
        </w:numPr>
        <w:pBdr>
          <w:top w:val="nil"/>
          <w:left w:val="nil"/>
          <w:bottom w:val="nil"/>
          <w:right w:val="nil"/>
          <w:between w:val="nil"/>
        </w:pBdr>
        <w:tabs>
          <w:tab w:val="left" w:pos="1985"/>
          <w:tab w:val="left" w:pos="720"/>
        </w:tabs>
        <w:spacing w:before="120" w:after="120"/>
        <w:ind w:left="2268" w:hanging="566"/>
        <w:rPr>
          <w:rFonts w:ascii="Arial" w:eastAsia="Arial" w:hAnsi="Arial"/>
          <w:color w:val="000000"/>
          <w:sz w:val="24"/>
          <w:szCs w:val="24"/>
        </w:rPr>
      </w:pPr>
      <w:r>
        <w:rPr>
          <w:rFonts w:ascii="Arial" w:eastAsia="Arial" w:hAnsi="Arial"/>
          <w:color w:val="000000"/>
          <w:sz w:val="24"/>
          <w:szCs w:val="24"/>
        </w:rPr>
        <w:lastRenderedPageBreak/>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00000054" w14:textId="77777777" w:rsidR="00D66B5D" w:rsidRDefault="000D172C">
      <w:pPr>
        <w:pBdr>
          <w:top w:val="nil"/>
          <w:left w:val="nil"/>
          <w:bottom w:val="nil"/>
          <w:right w:val="nil"/>
          <w:between w:val="nil"/>
        </w:pBdr>
        <w:tabs>
          <w:tab w:val="left" w:pos="1985"/>
          <w:tab w:val="left" w:pos="720"/>
        </w:tabs>
        <w:spacing w:before="120" w:after="120"/>
        <w:ind w:left="2268" w:hanging="7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00000055"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00000056"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00000057"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00000058"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00000059"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0000005A"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0000005B"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0000005C"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14:paraId="0000005D" w14:textId="77777777" w:rsidR="00D66B5D" w:rsidRDefault="00000000">
      <w:pPr>
        <w:pBdr>
          <w:top w:val="nil"/>
          <w:left w:val="nil"/>
          <w:bottom w:val="nil"/>
          <w:right w:val="nil"/>
          <w:between w:val="nil"/>
        </w:pBdr>
        <w:tabs>
          <w:tab w:val="left" w:pos="142"/>
        </w:tabs>
        <w:spacing w:before="120"/>
        <w:ind w:left="360" w:hanging="360"/>
        <w:rPr>
          <w:rFonts w:ascii="Arial" w:eastAsia="Arial" w:hAnsi="Arial"/>
          <w:color w:val="000000"/>
          <w:sz w:val="24"/>
          <w:szCs w:val="24"/>
          <w:highlight w:val="yellow"/>
        </w:rPr>
      </w:pPr>
      <w:sdt>
        <w:sdtPr>
          <w:tag w:val="goog_rdk_0"/>
          <w:id w:val="-273403809"/>
        </w:sdtPr>
        <w:sdtContent/>
      </w:sdt>
      <w:r w:rsidR="000D172C">
        <w:rPr>
          <w:rFonts w:ascii="Arial" w:eastAsia="Arial" w:hAnsi="Arial"/>
          <w:color w:val="000000"/>
          <w:sz w:val="24"/>
          <w:szCs w:val="24"/>
          <w:highlight w:val="yellow"/>
        </w:rPr>
        <w:t>[</w:t>
      </w:r>
      <w:r w:rsidR="000D172C">
        <w:rPr>
          <w:rFonts w:ascii="Arial" w:eastAsia="Arial" w:hAnsi="Arial"/>
          <w:b/>
          <w:color w:val="000000"/>
          <w:sz w:val="24"/>
          <w:szCs w:val="24"/>
          <w:highlight w:val="yellow"/>
        </w:rPr>
        <w:t>Category Guidance:</w:t>
      </w:r>
      <w:r w:rsidR="000D172C">
        <w:rPr>
          <w:rFonts w:ascii="Arial" w:eastAsia="Arial" w:hAnsi="Arial"/>
          <w:color w:val="000000"/>
          <w:sz w:val="24"/>
          <w:szCs w:val="24"/>
          <w:highlight w:val="yellow"/>
        </w:rPr>
        <w:t xml:space="preserve"> The Financial Indicators for your agreement will be agreed with CCS Commercial Finance as part of your agreement design process, this may include additional Financial Indicators to those currently shown below.  Remember </w:t>
      </w:r>
      <w:r w:rsidR="000D172C">
        <w:rPr>
          <w:rFonts w:ascii="Arial" w:eastAsia="Arial" w:hAnsi="Arial"/>
          <w:color w:val="000000"/>
          <w:sz w:val="24"/>
          <w:szCs w:val="24"/>
          <w:highlight w:val="yellow"/>
        </w:rPr>
        <w:lastRenderedPageBreak/>
        <w:t>to drop in the correct figures into the table below from your finalised CCS Tiering Tool, which will be from the ‘high risk’ column unless otherwise directed by Commercial Finance colleagues – please delete this text once complete.]</w:t>
      </w:r>
    </w:p>
    <w:p w14:paraId="0000005E" w14:textId="77777777" w:rsidR="00D66B5D" w:rsidRDefault="00D66B5D">
      <w:pPr>
        <w:keepNext/>
        <w:pBdr>
          <w:top w:val="nil"/>
          <w:left w:val="nil"/>
          <w:bottom w:val="nil"/>
          <w:right w:val="nil"/>
          <w:between w:val="nil"/>
        </w:pBdr>
        <w:tabs>
          <w:tab w:val="left" w:pos="142"/>
        </w:tabs>
        <w:spacing w:before="120"/>
        <w:ind w:left="360" w:hanging="360"/>
        <w:jc w:val="left"/>
        <w:rPr>
          <w:rFonts w:ascii="Arial Bold" w:eastAsia="Arial Bold" w:hAnsi="Arial Bold" w:cs="Arial Bold"/>
          <w:b/>
          <w:color w:val="000000"/>
          <w:sz w:val="24"/>
          <w:szCs w:val="24"/>
        </w:rPr>
      </w:pPr>
    </w:p>
    <w:p w14:paraId="0000005F" w14:textId="77777777" w:rsidR="00D66B5D" w:rsidRDefault="000D172C">
      <w:pPr>
        <w:rPr>
          <w:rFonts w:ascii="Arial" w:eastAsia="Arial" w:hAnsi="Arial"/>
          <w:sz w:val="24"/>
          <w:szCs w:val="24"/>
          <w:highlight w:val="yellow"/>
        </w:rPr>
      </w:pPr>
      <w:r>
        <w:rPr>
          <w:rFonts w:ascii="Arial" w:eastAsia="Arial" w:hAnsi="Arial"/>
          <w:sz w:val="24"/>
          <w:szCs w:val="24"/>
          <w:highlight w:val="yellow"/>
        </w:rPr>
        <w:t>[</w:t>
      </w:r>
      <w:r>
        <w:rPr>
          <w:rFonts w:ascii="Arial" w:eastAsia="Arial" w:hAnsi="Arial"/>
          <w:b/>
          <w:sz w:val="24"/>
          <w:szCs w:val="24"/>
          <w:highlight w:val="yellow"/>
        </w:rPr>
        <w:t>Buyer Guidance</w:t>
      </w:r>
      <w:r>
        <w:rPr>
          <w:rFonts w:ascii="Arial" w:eastAsia="Arial" w:hAnsi="Arial"/>
          <w:sz w:val="24"/>
          <w:szCs w:val="24"/>
          <w:highlight w:val="yellow"/>
        </w:rPr>
        <w:t>: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14:paraId="00000060"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0"/>
        <w:tblW w:w="9016" w:type="dxa"/>
        <w:tblLayout w:type="fixed"/>
        <w:tblLook w:val="0400" w:firstRow="0" w:lastRow="0" w:firstColumn="0" w:lastColumn="0" w:noHBand="0" w:noVBand="1"/>
      </w:tblPr>
      <w:tblGrid>
        <w:gridCol w:w="2253"/>
        <w:gridCol w:w="1977"/>
        <w:gridCol w:w="1697"/>
        <w:gridCol w:w="3089"/>
      </w:tblGrid>
      <w:tr w:rsidR="00D66B5D" w14:paraId="64D01F9A" w14:textId="77777777">
        <w:tc>
          <w:tcPr>
            <w:tcW w:w="225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61" w14:textId="77777777" w:rsidR="00D66B5D" w:rsidRDefault="000D172C">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62" w14:textId="77777777" w:rsidR="00D66B5D" w:rsidRDefault="000D172C">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63" w14:textId="77777777" w:rsidR="00D66B5D" w:rsidRDefault="00000000">
            <w:pPr>
              <w:pBdr>
                <w:top w:val="nil"/>
                <w:left w:val="nil"/>
                <w:bottom w:val="nil"/>
                <w:right w:val="nil"/>
                <w:between w:val="nil"/>
              </w:pBdr>
              <w:spacing w:before="100" w:after="200"/>
              <w:jc w:val="center"/>
              <w:rPr>
                <w:rFonts w:ascii="Arial" w:eastAsia="Arial" w:hAnsi="Arial"/>
                <w:b/>
                <w:color w:val="000000"/>
                <w:sz w:val="24"/>
                <w:szCs w:val="24"/>
              </w:rPr>
            </w:pPr>
            <w:sdt>
              <w:sdtPr>
                <w:tag w:val="goog_rdk_1"/>
                <w:id w:val="-1860043573"/>
              </w:sdtPr>
              <w:sdtContent/>
            </w:sdt>
            <w:sdt>
              <w:sdtPr>
                <w:tag w:val="goog_rdk_2"/>
                <w:id w:val="1681934376"/>
              </w:sdtPr>
              <w:sdtContent/>
            </w:sdt>
            <w:r w:rsidR="000D172C">
              <w:rPr>
                <w:rFonts w:ascii="Arial" w:eastAsia="Arial" w:hAnsi="Arial"/>
                <w:b/>
                <w:color w:val="000000"/>
                <w:sz w:val="24"/>
                <w:szCs w:val="24"/>
              </w:rPr>
              <w:t>Financial Distress T</w:t>
            </w:r>
            <w:r w:rsidR="000D172C">
              <w:rPr>
                <w:rFonts w:ascii="Arial" w:eastAsia="Arial" w:hAnsi="Arial"/>
                <w:b/>
                <w:sz w:val="24"/>
                <w:szCs w:val="24"/>
              </w:rPr>
              <w:t>rigger</w:t>
            </w:r>
            <w:r w:rsidR="000D172C">
              <w:rPr>
                <w:rFonts w:ascii="Arial" w:eastAsia="Arial" w:hAnsi="Arial"/>
                <w:b/>
                <w:color w:val="000000"/>
                <w:sz w:val="24"/>
                <w:szCs w:val="24"/>
              </w:rPr>
              <w:t xml:space="preserve"> Threshold:</w:t>
            </w:r>
          </w:p>
        </w:tc>
        <w:bookmarkStart w:id="1" w:name="_heading=h.30j0zll" w:colFirst="0" w:colLast="0"/>
        <w:bookmarkEnd w:id="1"/>
        <w:tc>
          <w:tcPr>
            <w:tcW w:w="30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64" w14:textId="77777777" w:rsidR="00D66B5D" w:rsidRDefault="00000000">
            <w:pPr>
              <w:pBdr>
                <w:top w:val="nil"/>
                <w:left w:val="nil"/>
                <w:bottom w:val="nil"/>
                <w:right w:val="nil"/>
                <w:between w:val="nil"/>
              </w:pBdr>
              <w:spacing w:before="100" w:after="200"/>
              <w:jc w:val="center"/>
              <w:rPr>
                <w:rFonts w:ascii="Arial" w:eastAsia="Arial" w:hAnsi="Arial"/>
                <w:b/>
                <w:color w:val="000000"/>
                <w:sz w:val="24"/>
                <w:szCs w:val="24"/>
                <w:shd w:val="clear" w:color="auto" w:fill="CCCCCC"/>
              </w:rPr>
            </w:pPr>
            <w:sdt>
              <w:sdtPr>
                <w:tag w:val="goog_rdk_3"/>
                <w:id w:val="50121259"/>
              </w:sdtPr>
              <w:sdtContent/>
            </w:sdt>
            <w:sdt>
              <w:sdtPr>
                <w:tag w:val="goog_rdk_4"/>
                <w:id w:val="1300261279"/>
              </w:sdtPr>
              <w:sdtContent/>
            </w:sdt>
            <w:r w:rsidR="000D172C">
              <w:rPr>
                <w:rFonts w:ascii="Arial" w:eastAsia="Arial" w:hAnsi="Arial"/>
                <w:b/>
                <w:color w:val="000000"/>
                <w:sz w:val="24"/>
                <w:szCs w:val="24"/>
              </w:rPr>
              <w:t xml:space="preserve">Monitoring and </w:t>
            </w:r>
            <w:r w:rsidR="000D172C">
              <w:rPr>
                <w:rFonts w:ascii="Arial" w:eastAsia="Arial" w:hAnsi="Arial"/>
                <w:b/>
                <w:color w:val="000000"/>
                <w:sz w:val="24"/>
                <w:szCs w:val="24"/>
                <w:shd w:val="clear" w:color="auto" w:fill="CCCCCC"/>
              </w:rPr>
              <w:t xml:space="preserve">Reporting Frequency [if different from the default position set out in Paragraph </w:t>
            </w:r>
            <w:r w:rsidR="000D172C">
              <w:rPr>
                <w:rFonts w:ascii="Arial" w:eastAsia="Arial" w:hAnsi="Arial"/>
                <w:b/>
                <w:sz w:val="24"/>
                <w:szCs w:val="24"/>
                <w:shd w:val="clear" w:color="auto" w:fill="CCCCCC"/>
              </w:rPr>
              <w:t>2.3.2</w:t>
            </w:r>
            <w:r w:rsidR="000D172C">
              <w:rPr>
                <w:rFonts w:ascii="Arial" w:eastAsia="Arial" w:hAnsi="Arial"/>
                <w:b/>
                <w:color w:val="000000"/>
                <w:sz w:val="24"/>
                <w:szCs w:val="24"/>
                <w:shd w:val="clear" w:color="auto" w:fill="CCCCCC"/>
              </w:rPr>
              <w:t>]</w:t>
            </w:r>
          </w:p>
        </w:tc>
      </w:tr>
    </w:tbl>
    <w:p w14:paraId="00000065" w14:textId="77777777" w:rsidR="00D66B5D" w:rsidRDefault="00D66B5D">
      <w:pPr>
        <w:widowControl w:val="0"/>
        <w:pBdr>
          <w:top w:val="nil"/>
          <w:left w:val="nil"/>
          <w:bottom w:val="nil"/>
          <w:right w:val="nil"/>
          <w:between w:val="nil"/>
        </w:pBdr>
        <w:spacing w:after="0" w:line="276" w:lineRule="auto"/>
        <w:jc w:val="left"/>
        <w:rPr>
          <w:rFonts w:ascii="Arial" w:eastAsia="Arial" w:hAnsi="Arial"/>
          <w:b/>
          <w:color w:val="000000"/>
          <w:sz w:val="24"/>
          <w:szCs w:val="24"/>
        </w:rPr>
      </w:pP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D66B5D" w14:paraId="7A3C8A9B" w14:textId="77777777">
        <w:tc>
          <w:tcPr>
            <w:tcW w:w="2253" w:type="dxa"/>
            <w:tcBorders>
              <w:top w:val="single" w:sz="4" w:space="0" w:color="000000"/>
              <w:left w:val="single" w:sz="4" w:space="0" w:color="000000"/>
              <w:bottom w:val="single" w:sz="4" w:space="0" w:color="000000"/>
              <w:right w:val="single" w:sz="4" w:space="0" w:color="000000"/>
            </w:tcBorders>
            <w:vAlign w:val="center"/>
          </w:tcPr>
          <w:p w14:paraId="00000066"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00000067"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14:paraId="00000068" w14:textId="77777777" w:rsidR="00D66B5D" w:rsidRDefault="00D66B5D">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14:paraId="00000069"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0006A"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w:t>
            </w:r>
            <w:r>
              <w:rPr>
                <w:rFonts w:ascii="Arial" w:eastAsia="Arial" w:hAnsi="Arial"/>
                <w:i/>
                <w:sz w:val="24"/>
                <w:szCs w:val="24"/>
              </w:rPr>
              <w:t>&lt;</w:t>
            </w:r>
            <w:r>
              <w:rPr>
                <w:rFonts w:ascii="Arial" w:eastAsia="Arial" w:hAnsi="Arial"/>
                <w:i/>
                <w:color w:val="000000"/>
                <w:sz w:val="24"/>
                <w:szCs w:val="24"/>
              </w:rPr>
              <w:t xml:space="preserve"> [</w:t>
            </w:r>
            <w:r>
              <w:rPr>
                <w:rFonts w:ascii="Arial" w:eastAsia="Arial" w:hAnsi="Arial"/>
                <w:i/>
                <w:sz w:val="24"/>
                <w:szCs w:val="24"/>
              </w:rPr>
              <w:t>1</w:t>
            </w:r>
            <w:r>
              <w:rPr>
                <w:rFonts w:ascii="Arial" w:eastAsia="Arial" w:hAnsi="Arial"/>
                <w:i/>
                <w:color w:val="000000"/>
                <w:sz w:val="24"/>
                <w:szCs w:val="24"/>
              </w:rPr>
              <w:t>%]]</w:t>
            </w:r>
          </w:p>
        </w:tc>
        <w:tc>
          <w:tcPr>
            <w:tcW w:w="3089" w:type="dxa"/>
            <w:tcBorders>
              <w:top w:val="single" w:sz="4" w:space="0" w:color="000000"/>
              <w:left w:val="single" w:sz="4" w:space="0" w:color="000000"/>
              <w:bottom w:val="single" w:sz="4" w:space="0" w:color="000000"/>
              <w:right w:val="single" w:sz="4" w:space="0" w:color="000000"/>
            </w:tcBorders>
            <w:vAlign w:val="center"/>
          </w:tcPr>
          <w:p w14:paraId="0000006B" w14:textId="3E7CD88C"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sdt>
              <w:sdtPr>
                <w:tag w:val="goog_rdk_5"/>
                <w:id w:val="1051885920"/>
                <w:showingPlcHdr/>
              </w:sdtPr>
              <w:sdtContent>
                <w:r>
                  <w:t xml:space="preserve">     </w:t>
                </w:r>
              </w:sdtContent>
            </w:sdt>
            <w:r>
              <w:rPr>
                <w:rFonts w:ascii="Arial" w:eastAsia="Arial" w:hAnsi="Arial"/>
                <w:i/>
                <w:color w:val="000000"/>
                <w:sz w:val="24"/>
                <w:szCs w:val="24"/>
                <w:highlight w:val="yellow"/>
              </w:rPr>
              <w:t>yearly</w:t>
            </w:r>
            <w:sdt>
              <w:sdtPr>
                <w:tag w:val="goog_rdk_6"/>
                <w:id w:val="-1636107084"/>
                <w:showingPlcHdr/>
              </w:sdtPr>
              <w:sdtContent>
                <w:r>
                  <w:t xml:space="preserve">     </w:t>
                </w:r>
              </w:sdtContent>
            </w:sdt>
            <w:r>
              <w:rPr>
                <w:rFonts w:ascii="Arial" w:eastAsia="Arial" w:hAnsi="Arial"/>
                <w:i/>
                <w:color w:val="000000"/>
                <w:sz w:val="24"/>
                <w:szCs w:val="24"/>
              </w:rPr>
              <w:t xml:space="preserve"> in arrears within </w:t>
            </w:r>
            <w:sdt>
              <w:sdtPr>
                <w:tag w:val="goog_rdk_7"/>
                <w:id w:val="-336077757"/>
                <w:showingPlcHdr/>
              </w:sdtPr>
              <w:sdtContent>
                <w:r>
                  <w:t xml:space="preserve">     </w:t>
                </w:r>
              </w:sdtContent>
            </w:sdt>
            <w:r>
              <w:rPr>
                <w:rFonts w:ascii="Arial" w:eastAsia="Arial" w:hAnsi="Arial"/>
                <w:i/>
                <w:color w:val="000000"/>
                <w:sz w:val="24"/>
                <w:szCs w:val="24"/>
                <w:highlight w:val="yellow"/>
              </w:rPr>
              <w:t>120</w:t>
            </w:r>
            <w:sdt>
              <w:sdtPr>
                <w:tag w:val="goog_rdk_8"/>
                <w:id w:val="1431634979"/>
                <w:showingPlcHdr/>
              </w:sdtPr>
              <w:sdtContent>
                <w:r>
                  <w:t xml:space="preserve">     </w:t>
                </w:r>
              </w:sdtContent>
            </w:sdt>
            <w:r>
              <w:rPr>
                <w:rFonts w:ascii="Arial" w:eastAsia="Arial" w:hAnsi="Arial"/>
                <w:i/>
                <w:color w:val="000000"/>
                <w:sz w:val="24"/>
                <w:szCs w:val="24"/>
              </w:rPr>
              <w:t xml:space="preserve"> days of each </w:t>
            </w:r>
            <w:sdt>
              <w:sdtPr>
                <w:tag w:val="goog_rdk_9"/>
                <w:id w:val="-169717420"/>
                <w:showingPlcHdr/>
              </w:sdtPr>
              <w:sdtContent>
                <w:r>
                  <w:t xml:space="preserve">     </w:t>
                </w:r>
              </w:sdtContent>
            </w:sdt>
            <w:r>
              <w:rPr>
                <w:rFonts w:ascii="Arial" w:eastAsia="Arial" w:hAnsi="Arial"/>
                <w:i/>
                <w:color w:val="000000"/>
                <w:sz w:val="24"/>
                <w:szCs w:val="24"/>
                <w:highlight w:val="yellow"/>
              </w:rPr>
              <w:t>accounting reference date</w:t>
            </w:r>
            <w:sdt>
              <w:sdtPr>
                <w:tag w:val="goog_rdk_10"/>
                <w:id w:val="1813751972"/>
              </w:sdtPr>
              <w:sdtContent>
                <w:r>
                  <w:rPr>
                    <w:rFonts w:ascii="Arial" w:eastAsia="Arial" w:hAnsi="Arial"/>
                    <w:i/>
                    <w:color w:val="000000"/>
                    <w:sz w:val="24"/>
                    <w:szCs w:val="24"/>
                    <w:highlight w:val="yellow"/>
                  </w:rPr>
                  <w:t xml:space="preserve"> </w:t>
                </w:r>
              </w:sdtContent>
            </w:sdt>
            <w:sdt>
              <w:sdtPr>
                <w:tag w:val="goog_rdk_11"/>
                <w:id w:val="-253442314"/>
                <w:showingPlcHdr/>
              </w:sdtPr>
              <w:sdtContent>
                <w:r>
                  <w:t xml:space="preserve">     </w:t>
                </w:r>
              </w:sdtContent>
            </w:sdt>
            <w:r>
              <w:rPr>
                <w:rFonts w:ascii="Arial" w:eastAsia="Arial" w:hAnsi="Arial"/>
                <w:i/>
                <w:color w:val="000000"/>
                <w:sz w:val="24"/>
                <w:szCs w:val="24"/>
              </w:rPr>
              <w:t xml:space="preserve">based upon figures for the 12 months ending on the relevant </w:t>
            </w:r>
            <w:sdt>
              <w:sdtPr>
                <w:tag w:val="goog_rdk_12"/>
                <w:id w:val="1049336473"/>
                <w:showingPlcHdr/>
              </w:sdtPr>
              <w:sdtContent>
                <w:r>
                  <w:t xml:space="preserve">     </w:t>
                </w:r>
              </w:sdtContent>
            </w:sdt>
            <w:r>
              <w:rPr>
                <w:rFonts w:ascii="Arial" w:eastAsia="Arial" w:hAnsi="Arial"/>
                <w:i/>
                <w:color w:val="000000"/>
                <w:sz w:val="24"/>
                <w:szCs w:val="24"/>
                <w:highlight w:val="yellow"/>
              </w:rPr>
              <w:t xml:space="preserve">accounting reference date </w:t>
            </w:r>
            <w:sdt>
              <w:sdtPr>
                <w:tag w:val="goog_rdk_13"/>
                <w:id w:val="903794214"/>
                <w:showingPlcHdr/>
              </w:sdtPr>
              <w:sdtContent>
                <w:r>
                  <w:t xml:space="preserve">     </w:t>
                </w:r>
              </w:sdtContent>
            </w:sdt>
          </w:p>
        </w:tc>
      </w:tr>
      <w:tr w:rsidR="00D66B5D" w14:paraId="345EC786" w14:textId="77777777">
        <w:tc>
          <w:tcPr>
            <w:tcW w:w="2253" w:type="dxa"/>
            <w:tcBorders>
              <w:top w:val="single" w:sz="4" w:space="0" w:color="000000"/>
              <w:left w:val="single" w:sz="4" w:space="0" w:color="000000"/>
              <w:bottom w:val="single" w:sz="4" w:space="0" w:color="000000"/>
              <w:right w:val="single" w:sz="4" w:space="0" w:color="000000"/>
            </w:tcBorders>
            <w:vAlign w:val="center"/>
          </w:tcPr>
          <w:p w14:paraId="0000006C" w14:textId="77777777" w:rsidR="00D66B5D" w:rsidRDefault="000D172C">
            <w:pPr>
              <w:pBdr>
                <w:top w:val="nil"/>
                <w:left w:val="nil"/>
                <w:bottom w:val="nil"/>
                <w:right w:val="nil"/>
                <w:between w:val="nil"/>
              </w:pBdr>
              <w:spacing w:before="100" w:after="200"/>
              <w:jc w:val="left"/>
              <w:rPr>
                <w:rFonts w:ascii="Arial" w:eastAsia="Arial" w:hAnsi="Arial"/>
                <w:b/>
                <w:color w:val="7030A0"/>
                <w:sz w:val="24"/>
                <w:szCs w:val="24"/>
              </w:rPr>
            </w:pPr>
            <w:r>
              <w:rPr>
                <w:rFonts w:ascii="Arial" w:eastAsia="Arial" w:hAnsi="Arial"/>
                <w:b/>
                <w:color w:val="000000"/>
                <w:sz w:val="24"/>
                <w:szCs w:val="24"/>
              </w:rPr>
              <w:t>2</w:t>
            </w:r>
          </w:p>
          <w:p w14:paraId="0000006D"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1977" w:type="dxa"/>
            <w:tcBorders>
              <w:top w:val="single" w:sz="4" w:space="0" w:color="000000"/>
              <w:left w:val="single" w:sz="4" w:space="0" w:color="000000"/>
              <w:bottom w:val="single" w:sz="4" w:space="0" w:color="000000"/>
              <w:right w:val="single" w:sz="4" w:space="0" w:color="000000"/>
            </w:tcBorders>
            <w:vAlign w:val="center"/>
          </w:tcPr>
          <w:p w14:paraId="0000006E" w14:textId="77777777" w:rsidR="00D66B5D" w:rsidRDefault="00D66B5D">
            <w:pPr>
              <w:pBdr>
                <w:top w:val="nil"/>
                <w:left w:val="nil"/>
                <w:bottom w:val="nil"/>
                <w:right w:val="nil"/>
                <w:between w:val="nil"/>
              </w:pBdr>
              <w:spacing w:before="100" w:after="200"/>
              <w:jc w:val="left"/>
              <w:rPr>
                <w:rFonts w:ascii="Arial" w:eastAsia="Arial" w:hAnsi="Arial"/>
                <w:i/>
                <w:color w:val="7030A0"/>
                <w:sz w:val="24"/>
                <w:szCs w:val="24"/>
              </w:rPr>
            </w:pPr>
          </w:p>
          <w:p w14:paraId="0000006F"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to EBITDA ratio = Net Debt / EBITDA]</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00070" w14:textId="77777777" w:rsidR="00D66B5D" w:rsidRDefault="00D66B5D">
            <w:pPr>
              <w:pBdr>
                <w:top w:val="nil"/>
                <w:left w:val="nil"/>
                <w:bottom w:val="nil"/>
                <w:right w:val="nil"/>
                <w:between w:val="nil"/>
              </w:pBdr>
              <w:spacing w:before="100" w:after="200"/>
              <w:jc w:val="center"/>
              <w:rPr>
                <w:rFonts w:ascii="Arial" w:eastAsia="Arial" w:hAnsi="Arial"/>
                <w:i/>
                <w:color w:val="7030A0"/>
                <w:sz w:val="24"/>
                <w:szCs w:val="24"/>
              </w:rPr>
            </w:pPr>
          </w:p>
          <w:p w14:paraId="00000071" w14:textId="77777777" w:rsidR="00D66B5D" w:rsidRDefault="00D66B5D">
            <w:pPr>
              <w:pBdr>
                <w:top w:val="nil"/>
                <w:left w:val="nil"/>
                <w:bottom w:val="nil"/>
                <w:right w:val="nil"/>
                <w:between w:val="nil"/>
              </w:pBdr>
              <w:spacing w:before="100" w:after="200"/>
              <w:jc w:val="center"/>
              <w:rPr>
                <w:rFonts w:ascii="Arial" w:eastAsia="Arial" w:hAnsi="Arial"/>
                <w:i/>
                <w:color w:val="000000"/>
                <w:sz w:val="24"/>
                <w:szCs w:val="24"/>
              </w:rPr>
            </w:pPr>
          </w:p>
          <w:p w14:paraId="00000072"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w:t>
            </w:r>
            <w:r>
              <w:rPr>
                <w:rFonts w:ascii="Arial" w:eastAsia="Arial" w:hAnsi="Arial"/>
                <w:i/>
                <w:sz w:val="24"/>
                <w:szCs w:val="24"/>
              </w:rPr>
              <w:t>&gt;</w:t>
            </w:r>
            <w:r>
              <w:rPr>
                <w:rFonts w:ascii="Arial" w:eastAsia="Arial" w:hAnsi="Arial"/>
                <w:i/>
                <w:color w:val="000000"/>
                <w:sz w:val="24"/>
                <w:szCs w:val="24"/>
              </w:rPr>
              <w:t xml:space="preserve"> [</w:t>
            </w:r>
            <w:r>
              <w:rPr>
                <w:rFonts w:ascii="Arial" w:eastAsia="Arial" w:hAnsi="Arial"/>
                <w:i/>
                <w:sz w:val="24"/>
                <w:szCs w:val="24"/>
              </w:rPr>
              <w:t>3.5</w:t>
            </w:r>
            <w:r>
              <w:rPr>
                <w:rFonts w:ascii="Arial" w:eastAsia="Arial" w:hAnsi="Arial"/>
                <w:i/>
                <w:color w:val="000000"/>
                <w:sz w:val="24"/>
                <w:szCs w:val="24"/>
              </w:rPr>
              <w:t>]] times</w:t>
            </w:r>
          </w:p>
        </w:tc>
        <w:tc>
          <w:tcPr>
            <w:tcW w:w="3089" w:type="dxa"/>
            <w:tcBorders>
              <w:top w:val="single" w:sz="4" w:space="0" w:color="000000"/>
              <w:left w:val="single" w:sz="4" w:space="0" w:color="000000"/>
              <w:bottom w:val="single" w:sz="4" w:space="0" w:color="000000"/>
              <w:right w:val="single" w:sz="4" w:space="0" w:color="000000"/>
            </w:tcBorders>
            <w:vAlign w:val="center"/>
          </w:tcPr>
          <w:p w14:paraId="00000073" w14:textId="3571995D"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sdt>
              <w:sdtPr>
                <w:tag w:val="goog_rdk_14"/>
                <w:id w:val="-12849154"/>
                <w:showingPlcHdr/>
              </w:sdtPr>
              <w:sdtContent>
                <w:r>
                  <w:t xml:space="preserve">     </w:t>
                </w:r>
              </w:sdtContent>
            </w:sdt>
            <w:r>
              <w:rPr>
                <w:rFonts w:ascii="Arial" w:eastAsia="Arial" w:hAnsi="Arial"/>
                <w:i/>
                <w:color w:val="000000"/>
                <w:sz w:val="24"/>
                <w:szCs w:val="24"/>
                <w:highlight w:val="yellow"/>
              </w:rPr>
              <w:t>yearly</w:t>
            </w:r>
            <w:sdt>
              <w:sdtPr>
                <w:tag w:val="goog_rdk_15"/>
                <w:id w:val="1142462054"/>
                <w:showingPlcHdr/>
              </w:sdtPr>
              <w:sdtContent>
                <w:r>
                  <w:t xml:space="preserve">     </w:t>
                </w:r>
              </w:sdtContent>
            </w:sdt>
            <w:r>
              <w:rPr>
                <w:rFonts w:ascii="Arial" w:eastAsia="Arial" w:hAnsi="Arial"/>
                <w:i/>
                <w:color w:val="7030A0"/>
                <w:sz w:val="24"/>
                <w:szCs w:val="24"/>
              </w:rPr>
              <w:t xml:space="preserve"> </w:t>
            </w:r>
            <w:r>
              <w:rPr>
                <w:rFonts w:ascii="Arial" w:eastAsia="Arial" w:hAnsi="Arial"/>
                <w:i/>
                <w:color w:val="000000"/>
                <w:sz w:val="24"/>
                <w:szCs w:val="24"/>
              </w:rPr>
              <w:t xml:space="preserve">in arrears within </w:t>
            </w:r>
            <w:sdt>
              <w:sdtPr>
                <w:tag w:val="goog_rdk_16"/>
                <w:id w:val="506181138"/>
                <w:showingPlcHdr/>
              </w:sdtPr>
              <w:sdtContent>
                <w:r>
                  <w:t xml:space="preserve">     </w:t>
                </w:r>
              </w:sdtContent>
            </w:sdt>
            <w:r>
              <w:rPr>
                <w:rFonts w:ascii="Arial" w:eastAsia="Arial" w:hAnsi="Arial"/>
                <w:i/>
                <w:color w:val="7030A0"/>
                <w:sz w:val="24"/>
                <w:szCs w:val="24"/>
                <w:highlight w:val="yellow"/>
              </w:rPr>
              <w:t>120</w:t>
            </w:r>
            <w:sdt>
              <w:sdtPr>
                <w:tag w:val="goog_rdk_17"/>
                <w:id w:val="931317760"/>
                <w:showingPlcHdr/>
              </w:sdtPr>
              <w:sdtContent>
                <w:r>
                  <w:t xml:space="preserve">     </w:t>
                </w:r>
              </w:sdtContent>
            </w:sdt>
            <w:r>
              <w:rPr>
                <w:rFonts w:ascii="Arial" w:eastAsia="Arial" w:hAnsi="Arial"/>
                <w:i/>
                <w:color w:val="000000"/>
                <w:sz w:val="24"/>
                <w:szCs w:val="24"/>
              </w:rPr>
              <w:t xml:space="preserve">days of each </w:t>
            </w:r>
            <w:sdt>
              <w:sdtPr>
                <w:tag w:val="goog_rdk_18"/>
                <w:id w:val="415448915"/>
                <w:showingPlcHdr/>
              </w:sdtPr>
              <w:sdtContent>
                <w:r>
                  <w:t xml:space="preserve">     </w:t>
                </w:r>
              </w:sdtContent>
            </w:sdt>
            <w:r>
              <w:rPr>
                <w:rFonts w:ascii="Arial" w:eastAsia="Arial" w:hAnsi="Arial"/>
                <w:i/>
                <w:color w:val="000000"/>
                <w:sz w:val="24"/>
                <w:szCs w:val="24"/>
                <w:highlight w:val="yellow"/>
              </w:rPr>
              <w:t>accounting reference date</w:t>
            </w:r>
            <w:sdt>
              <w:sdtPr>
                <w:tag w:val="goog_rdk_19"/>
                <w:id w:val="-1279797814"/>
                <w:showingPlcHdr/>
              </w:sdtPr>
              <w:sdtContent>
                <w:r>
                  <w:t xml:space="preserve">     </w:t>
                </w:r>
              </w:sdtContent>
            </w:sdt>
            <w:sdt>
              <w:sdtPr>
                <w:tag w:val="goog_rdk_20"/>
                <w:id w:val="316537051"/>
              </w:sdtPr>
              <w:sdtContent>
                <w:r>
                  <w:rPr>
                    <w:rFonts w:ascii="Arial" w:eastAsia="Arial" w:hAnsi="Arial"/>
                    <w:i/>
                    <w:color w:val="000000"/>
                    <w:sz w:val="24"/>
                    <w:szCs w:val="24"/>
                  </w:rPr>
                  <w:t xml:space="preserve"> </w:t>
                </w:r>
              </w:sdtContent>
            </w:sdt>
            <w:r>
              <w:rPr>
                <w:rFonts w:ascii="Arial" w:eastAsia="Arial" w:hAnsi="Arial"/>
                <w:i/>
                <w:color w:val="000000"/>
                <w:sz w:val="24"/>
                <w:szCs w:val="24"/>
              </w:rPr>
              <w:t xml:space="preserve">based upon </w:t>
            </w:r>
            <w:r>
              <w:rPr>
                <w:rFonts w:ascii="Arial" w:eastAsia="Arial" w:hAnsi="Arial"/>
                <w:i/>
                <w:color w:val="7030A0"/>
                <w:sz w:val="24"/>
                <w:szCs w:val="24"/>
                <w:highlight w:val="yellow"/>
              </w:rPr>
              <w:t>[Free Cash Flow /</w:t>
            </w:r>
            <w:r>
              <w:rPr>
                <w:rFonts w:ascii="Arial" w:eastAsia="Arial" w:hAnsi="Arial"/>
                <w:i/>
                <w:color w:val="000000"/>
                <w:sz w:val="24"/>
                <w:szCs w:val="24"/>
                <w:highlight w:val="yellow"/>
              </w:rPr>
              <w:t xml:space="preserve"> EBITDA]</w:t>
            </w:r>
            <w:r>
              <w:rPr>
                <w:rFonts w:ascii="Arial" w:eastAsia="Arial" w:hAnsi="Arial"/>
                <w:i/>
                <w:color w:val="000000"/>
                <w:sz w:val="24"/>
                <w:szCs w:val="24"/>
              </w:rPr>
              <w:t xml:space="preserve"> for the 12 months ending on, and Net Debt at, the relevant </w:t>
            </w:r>
            <w:sdt>
              <w:sdtPr>
                <w:tag w:val="goog_rdk_21"/>
                <w:id w:val="1628513097"/>
                <w:showingPlcHdr/>
              </w:sdtPr>
              <w:sdtContent>
                <w:r>
                  <w:t xml:space="preserve">     </w:t>
                </w:r>
              </w:sdtContent>
            </w:sdt>
            <w:r>
              <w:rPr>
                <w:rFonts w:ascii="Arial" w:eastAsia="Arial" w:hAnsi="Arial"/>
                <w:i/>
                <w:color w:val="000000"/>
                <w:sz w:val="24"/>
                <w:szCs w:val="24"/>
                <w:highlight w:val="yellow"/>
              </w:rPr>
              <w:t>accounting reference date</w:t>
            </w:r>
            <w:sdt>
              <w:sdtPr>
                <w:tag w:val="goog_rdk_22"/>
                <w:id w:val="-67580435"/>
                <w:showingPlcHdr/>
              </w:sdtPr>
              <w:sdtContent>
                <w:r>
                  <w:t xml:space="preserve">     </w:t>
                </w:r>
              </w:sdtContent>
            </w:sdt>
          </w:p>
        </w:tc>
      </w:tr>
      <w:tr w:rsidR="00D66B5D" w14:paraId="33192284" w14:textId="77777777">
        <w:tc>
          <w:tcPr>
            <w:tcW w:w="2253" w:type="dxa"/>
            <w:tcBorders>
              <w:top w:val="single" w:sz="4" w:space="0" w:color="000000"/>
              <w:left w:val="single" w:sz="4" w:space="0" w:color="000000"/>
              <w:bottom w:val="single" w:sz="4" w:space="0" w:color="000000"/>
              <w:right w:val="single" w:sz="4" w:space="0" w:color="000000"/>
            </w:tcBorders>
            <w:vAlign w:val="center"/>
          </w:tcPr>
          <w:p w14:paraId="00000074"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14:paraId="00000075"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[Net Debt + Net Pension Deficit to EBITDA ratio]</w:t>
            </w:r>
          </w:p>
        </w:tc>
        <w:tc>
          <w:tcPr>
            <w:tcW w:w="1977" w:type="dxa"/>
            <w:tcBorders>
              <w:top w:val="single" w:sz="4" w:space="0" w:color="000000"/>
              <w:left w:val="single" w:sz="4" w:space="0" w:color="000000"/>
              <w:bottom w:val="single" w:sz="4" w:space="0" w:color="000000"/>
              <w:right w:val="single" w:sz="4" w:space="0" w:color="000000"/>
            </w:tcBorders>
            <w:vAlign w:val="center"/>
          </w:tcPr>
          <w:p w14:paraId="00000076"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lastRenderedPageBreak/>
              <w:t xml:space="preserve">[Net Debt + Net Pension Deficit to EBITDA Ratio </w:t>
            </w:r>
            <w:r>
              <w:rPr>
                <w:rFonts w:ascii="Arial" w:eastAsia="Arial" w:hAnsi="Arial"/>
                <w:i/>
                <w:color w:val="000000"/>
                <w:sz w:val="24"/>
                <w:szCs w:val="24"/>
              </w:rPr>
              <w:lastRenderedPageBreak/>
              <w:t>= (Net Debt + Net Pension Deficit) / EBITDA]</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00077"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i/>
                <w:sz w:val="24"/>
                <w:szCs w:val="24"/>
              </w:rPr>
              <w:t>&gt;</w:t>
            </w:r>
            <w:r>
              <w:rPr>
                <w:rFonts w:ascii="Arial" w:eastAsia="Arial" w:hAnsi="Arial"/>
                <w:i/>
                <w:color w:val="000000"/>
                <w:sz w:val="24"/>
                <w:szCs w:val="24"/>
              </w:rPr>
              <w:t xml:space="preserve"> [</w:t>
            </w:r>
            <w:r>
              <w:rPr>
                <w:rFonts w:ascii="Arial" w:eastAsia="Arial" w:hAnsi="Arial"/>
                <w:i/>
                <w:sz w:val="24"/>
                <w:szCs w:val="24"/>
              </w:rPr>
              <w:t>5</w:t>
            </w:r>
            <w:r>
              <w:rPr>
                <w:rFonts w:ascii="Arial" w:eastAsia="Arial" w:hAnsi="Arial"/>
                <w:i/>
                <w:color w:val="000000"/>
                <w:sz w:val="24"/>
                <w:szCs w:val="24"/>
              </w:rPr>
              <w:t>]] times</w:t>
            </w:r>
          </w:p>
        </w:tc>
        <w:tc>
          <w:tcPr>
            <w:tcW w:w="3089" w:type="dxa"/>
            <w:tcBorders>
              <w:top w:val="single" w:sz="4" w:space="0" w:color="000000"/>
              <w:left w:val="single" w:sz="4" w:space="0" w:color="000000"/>
              <w:bottom w:val="single" w:sz="4" w:space="0" w:color="000000"/>
              <w:right w:val="single" w:sz="4" w:space="0" w:color="000000"/>
            </w:tcBorders>
            <w:vAlign w:val="center"/>
          </w:tcPr>
          <w:p w14:paraId="00000078"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 xml:space="preserve">days of each accounting reference </w:t>
            </w:r>
            <w:r>
              <w:rPr>
                <w:rFonts w:ascii="Arial" w:eastAsia="Arial" w:hAnsi="Arial"/>
                <w:i/>
                <w:color w:val="000000"/>
                <w:sz w:val="24"/>
                <w:szCs w:val="24"/>
              </w:rPr>
              <w:lastRenderedPageBreak/>
              <w:t>date based upon EBITDA for the 12 months ending on, and the Net Debt and Net Pension Deficit at, the relevant accounting reference date</w:t>
            </w:r>
          </w:p>
        </w:tc>
      </w:tr>
      <w:tr w:rsidR="00D66B5D" w14:paraId="610B12DE" w14:textId="77777777">
        <w:tc>
          <w:tcPr>
            <w:tcW w:w="2253" w:type="dxa"/>
            <w:tcBorders>
              <w:top w:val="single" w:sz="4" w:space="0" w:color="000000"/>
              <w:left w:val="single" w:sz="4" w:space="0" w:color="000000"/>
              <w:bottom w:val="single" w:sz="4" w:space="0" w:color="000000"/>
              <w:right w:val="single" w:sz="4" w:space="0" w:color="000000"/>
            </w:tcBorders>
            <w:vAlign w:val="center"/>
          </w:tcPr>
          <w:p w14:paraId="00000079"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0000007A"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tcBorders>
              <w:top w:val="single" w:sz="4" w:space="0" w:color="000000"/>
              <w:left w:val="single" w:sz="4" w:space="0" w:color="000000"/>
              <w:bottom w:val="single" w:sz="4" w:space="0" w:color="000000"/>
              <w:right w:val="single" w:sz="4" w:space="0" w:color="000000"/>
            </w:tcBorders>
            <w:vAlign w:val="center"/>
          </w:tcPr>
          <w:p w14:paraId="0000007B"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0007C"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w:t>
            </w:r>
            <w:r>
              <w:rPr>
                <w:rFonts w:ascii="Arial" w:eastAsia="Arial" w:hAnsi="Arial"/>
                <w:i/>
                <w:sz w:val="24"/>
                <w:szCs w:val="24"/>
              </w:rPr>
              <w:t>&lt;</w:t>
            </w:r>
            <w:r>
              <w:rPr>
                <w:rFonts w:ascii="Arial" w:eastAsia="Arial" w:hAnsi="Arial"/>
                <w:i/>
                <w:color w:val="000000"/>
                <w:sz w:val="24"/>
                <w:szCs w:val="24"/>
              </w:rPr>
              <w:t xml:space="preserve"> [</w:t>
            </w:r>
            <w:r>
              <w:rPr>
                <w:rFonts w:ascii="Arial" w:eastAsia="Arial" w:hAnsi="Arial"/>
                <w:i/>
                <w:sz w:val="24"/>
                <w:szCs w:val="24"/>
              </w:rPr>
              <w:t>3</w:t>
            </w:r>
            <w:r>
              <w:rPr>
                <w:rFonts w:ascii="Arial" w:eastAsia="Arial" w:hAnsi="Arial"/>
                <w:i/>
                <w:color w:val="000000"/>
                <w:sz w:val="24"/>
                <w:szCs w:val="24"/>
              </w:rPr>
              <w:t>]] times</w:t>
            </w:r>
          </w:p>
        </w:tc>
        <w:tc>
          <w:tcPr>
            <w:tcW w:w="3089" w:type="dxa"/>
            <w:tcBorders>
              <w:top w:val="single" w:sz="4" w:space="0" w:color="000000"/>
              <w:left w:val="single" w:sz="4" w:space="0" w:color="000000"/>
              <w:bottom w:val="single" w:sz="4" w:space="0" w:color="000000"/>
              <w:right w:val="single" w:sz="4" w:space="0" w:color="000000"/>
            </w:tcBorders>
            <w:vAlign w:val="center"/>
          </w:tcPr>
          <w:p w14:paraId="0000007D" w14:textId="6F96C725"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sdt>
              <w:sdtPr>
                <w:tag w:val="goog_rdk_23"/>
                <w:id w:val="-862211641"/>
                <w:showingPlcHdr/>
              </w:sdtPr>
              <w:sdtContent>
                <w:r>
                  <w:t xml:space="preserve">     </w:t>
                </w:r>
              </w:sdtContent>
            </w:sdt>
            <w:r>
              <w:rPr>
                <w:rFonts w:ascii="Arial" w:eastAsia="Arial" w:hAnsi="Arial"/>
                <w:i/>
                <w:color w:val="000000"/>
                <w:sz w:val="24"/>
                <w:szCs w:val="24"/>
                <w:highlight w:val="yellow"/>
              </w:rPr>
              <w:t>yearly</w:t>
            </w:r>
            <w:sdt>
              <w:sdtPr>
                <w:tag w:val="goog_rdk_24"/>
                <w:id w:val="1970007196"/>
                <w:showingPlcHdr/>
              </w:sdtPr>
              <w:sdtContent>
                <w:r>
                  <w:t xml:space="preserve">     </w:t>
                </w:r>
              </w:sdtContent>
            </w:sdt>
            <w:r>
              <w:rPr>
                <w:rFonts w:ascii="Arial" w:eastAsia="Arial" w:hAnsi="Arial"/>
                <w:i/>
                <w:color w:val="8064A2"/>
                <w:sz w:val="24"/>
                <w:szCs w:val="24"/>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w:t>
            </w:r>
            <w:sdt>
              <w:sdtPr>
                <w:tag w:val="goog_rdk_25"/>
                <w:id w:val="2037307511"/>
                <w:showingPlcHdr/>
              </w:sdtPr>
              <w:sdtContent>
                <w:r>
                  <w:t xml:space="preserve">     </w:t>
                </w:r>
              </w:sdtContent>
            </w:sdt>
            <w:r>
              <w:rPr>
                <w:rFonts w:ascii="Arial" w:eastAsia="Arial" w:hAnsi="Arial"/>
                <w:i/>
                <w:color w:val="000000"/>
                <w:sz w:val="24"/>
                <w:szCs w:val="24"/>
              </w:rPr>
              <w:t xml:space="preserve">days of each </w:t>
            </w:r>
            <w:sdt>
              <w:sdtPr>
                <w:tag w:val="goog_rdk_26"/>
                <w:id w:val="-1091545833"/>
                <w:showingPlcHdr/>
              </w:sdtPr>
              <w:sdtContent>
                <w:r>
                  <w:t xml:space="preserve">     </w:t>
                </w:r>
              </w:sdtContent>
            </w:sdt>
            <w:r>
              <w:rPr>
                <w:rFonts w:ascii="Arial" w:eastAsia="Arial" w:hAnsi="Arial"/>
                <w:i/>
                <w:color w:val="000000"/>
                <w:sz w:val="24"/>
                <w:szCs w:val="24"/>
                <w:highlight w:val="yellow"/>
              </w:rPr>
              <w:t>accounting reference date</w:t>
            </w:r>
            <w:sdt>
              <w:sdtPr>
                <w:tag w:val="goog_rdk_27"/>
                <w:id w:val="-1349403571"/>
                <w:showingPlcHdr/>
              </w:sdtPr>
              <w:sdtContent>
                <w:r>
                  <w:t xml:space="preserve">     </w:t>
                </w:r>
              </w:sdtContent>
            </w:sdt>
            <w:r>
              <w:rPr>
                <w:rFonts w:ascii="Arial" w:eastAsia="Arial" w:hAnsi="Arial"/>
                <w:i/>
                <w:color w:val="000000"/>
                <w:sz w:val="24"/>
                <w:szCs w:val="24"/>
              </w:rPr>
              <w:t xml:space="preserve"> based upon figures for the 12 months ending on the relevant </w:t>
            </w:r>
            <w:sdt>
              <w:sdtPr>
                <w:tag w:val="goog_rdk_28"/>
                <w:id w:val="924849445"/>
                <w:showingPlcHdr/>
              </w:sdtPr>
              <w:sdtContent>
                <w:r>
                  <w:t xml:space="preserve">     </w:t>
                </w:r>
              </w:sdtContent>
            </w:sdt>
            <w:r>
              <w:rPr>
                <w:rFonts w:ascii="Arial" w:eastAsia="Arial" w:hAnsi="Arial"/>
                <w:i/>
                <w:color w:val="000000"/>
                <w:sz w:val="24"/>
                <w:szCs w:val="24"/>
                <w:highlight w:val="yellow"/>
              </w:rPr>
              <w:t xml:space="preserve">accounting reference date </w:t>
            </w:r>
            <w:sdt>
              <w:sdtPr>
                <w:tag w:val="goog_rdk_29"/>
                <w:id w:val="2092656811"/>
                <w:showingPlcHdr/>
              </w:sdtPr>
              <w:sdtContent>
                <w:r>
                  <w:t xml:space="preserve">     </w:t>
                </w:r>
              </w:sdtContent>
            </w:sdt>
          </w:p>
        </w:tc>
      </w:tr>
      <w:tr w:rsidR="00D66B5D" w14:paraId="574AB8C8" w14:textId="77777777">
        <w:tc>
          <w:tcPr>
            <w:tcW w:w="2253" w:type="dxa"/>
            <w:tcBorders>
              <w:top w:val="single" w:sz="4" w:space="0" w:color="000000"/>
              <w:left w:val="single" w:sz="4" w:space="0" w:color="000000"/>
              <w:bottom w:val="single" w:sz="4" w:space="0" w:color="000000"/>
              <w:right w:val="single" w:sz="4" w:space="0" w:color="000000"/>
            </w:tcBorders>
            <w:vAlign w:val="center"/>
          </w:tcPr>
          <w:p w14:paraId="0000007E"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0000007F"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tcBorders>
              <w:top w:val="single" w:sz="4" w:space="0" w:color="000000"/>
              <w:left w:val="single" w:sz="4" w:space="0" w:color="000000"/>
              <w:bottom w:val="single" w:sz="4" w:space="0" w:color="000000"/>
              <w:right w:val="single" w:sz="4" w:space="0" w:color="000000"/>
            </w:tcBorders>
            <w:vAlign w:val="center"/>
          </w:tcPr>
          <w:p w14:paraId="00000080"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00081"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w:t>
            </w:r>
            <w:r>
              <w:rPr>
                <w:rFonts w:ascii="Arial" w:eastAsia="Arial" w:hAnsi="Arial"/>
                <w:i/>
                <w:sz w:val="24"/>
                <w:szCs w:val="24"/>
              </w:rPr>
              <w:t>&lt;</w:t>
            </w:r>
            <w:r>
              <w:rPr>
                <w:rFonts w:ascii="Arial" w:eastAsia="Arial" w:hAnsi="Arial"/>
                <w:i/>
                <w:color w:val="000000"/>
                <w:sz w:val="24"/>
                <w:szCs w:val="24"/>
              </w:rPr>
              <w:t xml:space="preserve"> [</w:t>
            </w:r>
            <w:r>
              <w:rPr>
                <w:rFonts w:ascii="Arial" w:eastAsia="Arial" w:hAnsi="Arial"/>
                <w:i/>
                <w:sz w:val="24"/>
                <w:szCs w:val="24"/>
              </w:rPr>
              <w:t>0.8</w:t>
            </w:r>
            <w:r>
              <w:rPr>
                <w:rFonts w:ascii="Arial" w:eastAsia="Arial" w:hAnsi="Arial"/>
                <w:i/>
                <w:color w:val="000000"/>
                <w:sz w:val="24"/>
                <w:szCs w:val="24"/>
              </w:rPr>
              <w:t>]] times</w:t>
            </w:r>
          </w:p>
        </w:tc>
        <w:tc>
          <w:tcPr>
            <w:tcW w:w="3089" w:type="dxa"/>
            <w:tcBorders>
              <w:top w:val="single" w:sz="4" w:space="0" w:color="000000"/>
              <w:left w:val="single" w:sz="4" w:space="0" w:color="000000"/>
              <w:bottom w:val="single" w:sz="4" w:space="0" w:color="000000"/>
              <w:right w:val="single" w:sz="4" w:space="0" w:color="000000"/>
            </w:tcBorders>
            <w:vAlign w:val="center"/>
          </w:tcPr>
          <w:p w14:paraId="00000082" w14:textId="7FDD3CDA"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sdt>
              <w:sdtPr>
                <w:tag w:val="goog_rdk_30"/>
                <w:id w:val="29311036"/>
                <w:showingPlcHdr/>
              </w:sdtPr>
              <w:sdtContent>
                <w:r>
                  <w:t xml:space="preserve">     </w:t>
                </w:r>
              </w:sdtContent>
            </w:sdt>
            <w:r>
              <w:rPr>
                <w:rFonts w:ascii="Arial" w:eastAsia="Arial" w:hAnsi="Arial"/>
                <w:i/>
                <w:color w:val="000000"/>
                <w:sz w:val="24"/>
                <w:szCs w:val="24"/>
                <w:highlight w:val="yellow"/>
              </w:rPr>
              <w:t>yearly</w:t>
            </w:r>
            <w:sdt>
              <w:sdtPr>
                <w:tag w:val="goog_rdk_31"/>
                <w:id w:val="-1647739563"/>
                <w:showingPlcHdr/>
              </w:sdtPr>
              <w:sdtContent>
                <w:r>
                  <w:t xml:space="preserve">     </w:t>
                </w:r>
              </w:sdtContent>
            </w:sdt>
            <w:sdt>
              <w:sdtPr>
                <w:tag w:val="goog_rdk_32"/>
                <w:id w:val="-2132078090"/>
              </w:sdtPr>
              <w:sdtContent>
                <w:sdt>
                  <w:sdtPr>
                    <w:tag w:val="goog_rdk_33"/>
                    <w:id w:val="1905873964"/>
                    <w:showingPlcHdr/>
                  </w:sdtPr>
                  <w:sdtContent>
                    <w:r>
                      <w:t xml:space="preserve">     </w:t>
                    </w:r>
                  </w:sdtContent>
                </w:sdt>
              </w:sdtContent>
            </w:sdt>
            <w:sdt>
              <w:sdtPr>
                <w:tag w:val="goog_rdk_34"/>
                <w:id w:val="1323707416"/>
                <w:showingPlcHdr/>
              </w:sdtPr>
              <w:sdtContent>
                <w:r>
                  <w:t xml:space="preserve">     </w:t>
                </w:r>
              </w:sdtContent>
            </w:sdt>
            <w:r>
              <w:rPr>
                <w:rFonts w:ascii="Arial" w:eastAsia="Arial" w:hAnsi="Arial"/>
                <w:i/>
                <w:color w:val="000000"/>
                <w:sz w:val="24"/>
                <w:szCs w:val="24"/>
              </w:rPr>
              <w:t xml:space="preserve">n arrears within </w:t>
            </w:r>
            <w:sdt>
              <w:sdtPr>
                <w:tag w:val="goog_rdk_35"/>
                <w:id w:val="-358346660"/>
                <w:showingPlcHdr/>
              </w:sdtPr>
              <w:sdtContent>
                <w:r>
                  <w:t xml:space="preserve">     </w:t>
                </w:r>
              </w:sdtContent>
            </w:sdt>
            <w:r>
              <w:rPr>
                <w:rFonts w:ascii="Arial" w:eastAsia="Arial" w:hAnsi="Arial"/>
                <w:i/>
                <w:color w:val="8064A2"/>
                <w:sz w:val="24"/>
                <w:szCs w:val="24"/>
                <w:highlight w:val="yellow"/>
              </w:rPr>
              <w:t>120</w:t>
            </w:r>
            <w:sdt>
              <w:sdtPr>
                <w:tag w:val="goog_rdk_36"/>
                <w:id w:val="-216202567"/>
                <w:showingPlcHdr/>
              </w:sdtPr>
              <w:sdtContent>
                <w:r>
                  <w:t xml:space="preserve">     </w:t>
                </w:r>
              </w:sdtContent>
            </w:sdt>
            <w:r>
              <w:rPr>
                <w:rFonts w:ascii="Arial" w:eastAsia="Arial" w:hAnsi="Arial"/>
                <w:i/>
                <w:color w:val="000000"/>
                <w:sz w:val="24"/>
                <w:szCs w:val="24"/>
                <w:highlight w:val="yellow"/>
              </w:rPr>
              <w:t xml:space="preserve"> </w:t>
            </w:r>
            <w:r>
              <w:rPr>
                <w:rFonts w:ascii="Arial" w:eastAsia="Arial" w:hAnsi="Arial"/>
                <w:i/>
                <w:color w:val="000000"/>
                <w:sz w:val="24"/>
                <w:szCs w:val="24"/>
              </w:rPr>
              <w:t xml:space="preserve">days of each </w:t>
            </w:r>
            <w:sdt>
              <w:sdtPr>
                <w:tag w:val="goog_rdk_37"/>
                <w:id w:val="-1033580710"/>
                <w:showingPlcHdr/>
              </w:sdtPr>
              <w:sdtContent>
                <w:r>
                  <w:t xml:space="preserve">     </w:t>
                </w:r>
              </w:sdtContent>
            </w:sdt>
            <w:r>
              <w:rPr>
                <w:rFonts w:ascii="Arial" w:eastAsia="Arial" w:hAnsi="Arial"/>
                <w:i/>
                <w:color w:val="000000"/>
                <w:sz w:val="24"/>
                <w:szCs w:val="24"/>
                <w:highlight w:val="yellow"/>
              </w:rPr>
              <w:t>accounting reference date</w:t>
            </w:r>
            <w:sdt>
              <w:sdtPr>
                <w:tag w:val="goog_rdk_38"/>
                <w:id w:val="228813488"/>
                <w:showingPlcHdr/>
              </w:sdtPr>
              <w:sdtContent>
                <w:r>
                  <w:t xml:space="preserve">     </w:t>
                </w:r>
              </w:sdtContent>
            </w:sdt>
            <w:sdt>
              <w:sdtPr>
                <w:tag w:val="goog_rdk_39"/>
                <w:id w:val="1306191976"/>
              </w:sdtPr>
              <w:sdtContent>
                <w:r>
                  <w:rPr>
                    <w:rFonts w:ascii="Arial" w:eastAsia="Arial" w:hAnsi="Arial"/>
                    <w:i/>
                    <w:color w:val="000000"/>
                    <w:sz w:val="24"/>
                    <w:szCs w:val="24"/>
                    <w:highlight w:val="yellow"/>
                  </w:rPr>
                  <w:t xml:space="preserve"> </w:t>
                </w:r>
              </w:sdtContent>
            </w:sdt>
            <w:r>
              <w:rPr>
                <w:rFonts w:ascii="Arial" w:eastAsia="Arial" w:hAnsi="Arial"/>
                <w:i/>
                <w:color w:val="000000"/>
                <w:sz w:val="24"/>
                <w:szCs w:val="24"/>
              </w:rPr>
              <w:t xml:space="preserve">based upon figures at the relevant </w:t>
            </w:r>
            <w:sdt>
              <w:sdtPr>
                <w:tag w:val="goog_rdk_40"/>
                <w:id w:val="996075397"/>
                <w:showingPlcHdr/>
              </w:sdtPr>
              <w:sdtContent>
                <w:r>
                  <w:t xml:space="preserve">     </w:t>
                </w:r>
              </w:sdtContent>
            </w:sdt>
            <w:r>
              <w:rPr>
                <w:rFonts w:ascii="Arial" w:eastAsia="Arial" w:hAnsi="Arial"/>
                <w:i/>
                <w:color w:val="000000"/>
                <w:sz w:val="24"/>
                <w:szCs w:val="24"/>
                <w:highlight w:val="yellow"/>
              </w:rPr>
              <w:t>accounting reference date</w:t>
            </w:r>
            <w:sdt>
              <w:sdtPr>
                <w:tag w:val="goog_rdk_41"/>
                <w:id w:val="982351764"/>
                <w:showingPlcHdr/>
              </w:sdtPr>
              <w:sdtContent>
                <w:r>
                  <w:t xml:space="preserve">     </w:t>
                </w:r>
              </w:sdtContent>
            </w:sdt>
          </w:p>
        </w:tc>
      </w:tr>
      <w:tr w:rsidR="00D66B5D" w14:paraId="0C4CCA7B" w14:textId="77777777">
        <w:tc>
          <w:tcPr>
            <w:tcW w:w="2253" w:type="dxa"/>
            <w:tcBorders>
              <w:top w:val="single" w:sz="4" w:space="0" w:color="000000"/>
              <w:left w:val="single" w:sz="4" w:space="0" w:color="000000"/>
              <w:bottom w:val="single" w:sz="4" w:space="0" w:color="000000"/>
              <w:right w:val="single" w:sz="4" w:space="0" w:color="000000"/>
            </w:tcBorders>
            <w:vAlign w:val="center"/>
          </w:tcPr>
          <w:p w14:paraId="00000083"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00000084"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tcBorders>
              <w:top w:val="single" w:sz="4" w:space="0" w:color="000000"/>
              <w:left w:val="single" w:sz="4" w:space="0" w:color="000000"/>
              <w:bottom w:val="single" w:sz="4" w:space="0" w:color="000000"/>
              <w:right w:val="single" w:sz="4" w:space="0" w:color="000000"/>
            </w:tcBorders>
            <w:vAlign w:val="center"/>
          </w:tcPr>
          <w:p w14:paraId="00000085"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00086"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w:t>
            </w:r>
            <w:r>
              <w:rPr>
                <w:rFonts w:ascii="Arial" w:eastAsia="Arial" w:hAnsi="Arial"/>
                <w:i/>
                <w:sz w:val="24"/>
                <w:szCs w:val="24"/>
              </w:rPr>
              <w:t>&lt;</w:t>
            </w:r>
            <w:r>
              <w:rPr>
                <w:rFonts w:ascii="Arial" w:eastAsia="Arial" w:hAnsi="Arial"/>
                <w:i/>
                <w:color w:val="000000"/>
                <w:sz w:val="24"/>
                <w:szCs w:val="24"/>
              </w:rPr>
              <w:t xml:space="preserve"> £0]</w:t>
            </w:r>
          </w:p>
        </w:tc>
        <w:tc>
          <w:tcPr>
            <w:tcW w:w="3089" w:type="dxa"/>
            <w:tcBorders>
              <w:top w:val="single" w:sz="4" w:space="0" w:color="000000"/>
              <w:left w:val="single" w:sz="4" w:space="0" w:color="000000"/>
              <w:bottom w:val="single" w:sz="4" w:space="0" w:color="000000"/>
              <w:right w:val="single" w:sz="4" w:space="0" w:color="000000"/>
            </w:tcBorders>
            <w:vAlign w:val="center"/>
          </w:tcPr>
          <w:p w14:paraId="00000087" w14:textId="0A6AB001"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sdt>
              <w:sdtPr>
                <w:tag w:val="goog_rdk_42"/>
                <w:id w:val="-784422971"/>
                <w:showingPlcHdr/>
              </w:sdtPr>
              <w:sdtContent>
                <w:r>
                  <w:t xml:space="preserve">     </w:t>
                </w:r>
              </w:sdtContent>
            </w:sdt>
            <w:r>
              <w:rPr>
                <w:rFonts w:ascii="Arial" w:eastAsia="Arial" w:hAnsi="Arial"/>
                <w:i/>
                <w:color w:val="000000"/>
                <w:sz w:val="24"/>
                <w:szCs w:val="24"/>
                <w:highlight w:val="yellow"/>
              </w:rPr>
              <w:t>yearly</w:t>
            </w:r>
            <w:sdt>
              <w:sdtPr>
                <w:tag w:val="goog_rdk_43"/>
                <w:id w:val="-1671476852"/>
                <w:showingPlcHdr/>
              </w:sdtPr>
              <w:sdtContent>
                <w:r>
                  <w:t xml:space="preserve">     </w:t>
                </w:r>
              </w:sdtContent>
            </w:sdt>
            <w:sdt>
              <w:sdtPr>
                <w:tag w:val="goog_rdk_44"/>
                <w:id w:val="-1042361789"/>
              </w:sdtPr>
              <w:sdtContent>
                <w:r>
                  <w:rPr>
                    <w:rFonts w:ascii="Arial" w:eastAsia="Arial" w:hAnsi="Arial"/>
                    <w:i/>
                    <w:color w:val="000000"/>
                    <w:sz w:val="24"/>
                    <w:szCs w:val="24"/>
                    <w:highlight w:val="yellow"/>
                  </w:rPr>
                  <w:t xml:space="preserve"> </w:t>
                </w:r>
              </w:sdtContent>
            </w:sdt>
            <w:r>
              <w:rPr>
                <w:rFonts w:ascii="Arial" w:eastAsia="Arial" w:hAnsi="Arial"/>
                <w:i/>
                <w:color w:val="000000"/>
                <w:sz w:val="24"/>
                <w:szCs w:val="24"/>
              </w:rPr>
              <w:t xml:space="preserve">in arrears within </w:t>
            </w:r>
            <w:sdt>
              <w:sdtPr>
                <w:tag w:val="goog_rdk_45"/>
                <w:id w:val="-1161774912"/>
                <w:showingPlcHdr/>
              </w:sdtPr>
              <w:sdtContent>
                <w:r>
                  <w:t xml:space="preserve">     </w:t>
                </w:r>
              </w:sdtContent>
            </w:sdt>
            <w:r>
              <w:rPr>
                <w:rFonts w:ascii="Arial" w:eastAsia="Arial" w:hAnsi="Arial"/>
                <w:i/>
                <w:color w:val="8064A2"/>
                <w:sz w:val="24"/>
                <w:szCs w:val="24"/>
                <w:highlight w:val="yellow"/>
              </w:rPr>
              <w:t>120</w:t>
            </w:r>
            <w:sdt>
              <w:sdtPr>
                <w:tag w:val="goog_rdk_46"/>
                <w:id w:val="-154071749"/>
                <w:showingPlcHdr/>
              </w:sdtPr>
              <w:sdtContent>
                <w:r>
                  <w:t xml:space="preserve">     </w:t>
                </w:r>
              </w:sdtContent>
            </w:sdt>
            <w:r>
              <w:rPr>
                <w:rFonts w:ascii="Arial" w:eastAsia="Arial" w:hAnsi="Arial"/>
                <w:i/>
                <w:color w:val="000000"/>
                <w:sz w:val="24"/>
                <w:szCs w:val="24"/>
              </w:rPr>
              <w:t xml:space="preserve">days of each </w:t>
            </w:r>
            <w:sdt>
              <w:sdtPr>
                <w:tag w:val="goog_rdk_47"/>
                <w:id w:val="-592242880"/>
                <w:showingPlcHdr/>
              </w:sdtPr>
              <w:sdtContent>
                <w:r>
                  <w:t xml:space="preserve">     </w:t>
                </w:r>
              </w:sdtContent>
            </w:sdt>
            <w:r>
              <w:rPr>
                <w:rFonts w:ascii="Arial" w:eastAsia="Arial" w:hAnsi="Arial"/>
                <w:i/>
                <w:color w:val="000000"/>
                <w:sz w:val="24"/>
                <w:szCs w:val="24"/>
                <w:highlight w:val="yellow"/>
              </w:rPr>
              <w:t>accounting reference date</w:t>
            </w:r>
            <w:sdt>
              <w:sdtPr>
                <w:tag w:val="goog_rdk_48"/>
                <w:id w:val="930077751"/>
                <w:showingPlcHdr/>
              </w:sdtPr>
              <w:sdtContent>
                <w:r>
                  <w:t xml:space="preserve">     </w:t>
                </w:r>
              </w:sdtContent>
            </w:sdt>
            <w:sdt>
              <w:sdtPr>
                <w:tag w:val="goog_rdk_49"/>
                <w:id w:val="-1548835697"/>
              </w:sdtPr>
              <w:sdtContent>
                <w:r>
                  <w:rPr>
                    <w:rFonts w:ascii="Arial" w:eastAsia="Arial" w:hAnsi="Arial"/>
                    <w:i/>
                    <w:color w:val="000000"/>
                    <w:sz w:val="24"/>
                    <w:szCs w:val="24"/>
                    <w:highlight w:val="yellow"/>
                  </w:rPr>
                  <w:t xml:space="preserve"> </w:t>
                </w:r>
              </w:sdtContent>
            </w:sdt>
            <w:r>
              <w:rPr>
                <w:rFonts w:ascii="Arial" w:eastAsia="Arial" w:hAnsi="Arial"/>
                <w:i/>
                <w:color w:val="000000"/>
                <w:sz w:val="24"/>
                <w:szCs w:val="24"/>
              </w:rPr>
              <w:t xml:space="preserve">based upon figures at the relevant </w:t>
            </w:r>
            <w:sdt>
              <w:sdtPr>
                <w:tag w:val="goog_rdk_50"/>
                <w:id w:val="1420836246"/>
                <w:showingPlcHdr/>
              </w:sdtPr>
              <w:sdtContent>
                <w:r>
                  <w:t xml:space="preserve">     </w:t>
                </w:r>
              </w:sdtContent>
            </w:sdt>
            <w:r>
              <w:rPr>
                <w:rFonts w:ascii="Arial" w:eastAsia="Arial" w:hAnsi="Arial"/>
                <w:i/>
                <w:color w:val="000000"/>
                <w:sz w:val="24"/>
                <w:szCs w:val="24"/>
                <w:highlight w:val="yellow"/>
              </w:rPr>
              <w:t>accounting reference date</w:t>
            </w:r>
            <w:sdt>
              <w:sdtPr>
                <w:tag w:val="goog_rdk_51"/>
                <w:id w:val="66622570"/>
                <w:showingPlcHdr/>
              </w:sdtPr>
              <w:sdtContent>
                <w:r>
                  <w:t xml:space="preserve">     </w:t>
                </w:r>
              </w:sdtContent>
            </w:sdt>
          </w:p>
        </w:tc>
      </w:tr>
      <w:tr w:rsidR="00D66B5D" w14:paraId="79008548" w14:textId="77777777">
        <w:tc>
          <w:tcPr>
            <w:tcW w:w="2253" w:type="dxa"/>
            <w:tcBorders>
              <w:top w:val="single" w:sz="4" w:space="0" w:color="000000"/>
              <w:left w:val="single" w:sz="4" w:space="0" w:color="000000"/>
              <w:bottom w:val="single" w:sz="4" w:space="0" w:color="000000"/>
              <w:right w:val="single" w:sz="4" w:space="0" w:color="000000"/>
            </w:tcBorders>
            <w:vAlign w:val="center"/>
          </w:tcPr>
          <w:p w14:paraId="00000088"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00000089"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1977" w:type="dxa"/>
            <w:tcBorders>
              <w:top w:val="single" w:sz="4" w:space="0" w:color="000000"/>
              <w:left w:val="single" w:sz="4" w:space="0" w:color="000000"/>
              <w:bottom w:val="single" w:sz="4" w:space="0" w:color="000000"/>
              <w:right w:val="single" w:sz="4" w:space="0" w:color="000000"/>
            </w:tcBorders>
            <w:vAlign w:val="center"/>
          </w:tcPr>
          <w:p w14:paraId="0000008A"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[Group Exposure / Gross Assets]</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0008B"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w:t>
            </w:r>
            <w:r>
              <w:rPr>
                <w:rFonts w:ascii="Arial" w:eastAsia="Arial" w:hAnsi="Arial"/>
                <w:i/>
                <w:sz w:val="24"/>
                <w:szCs w:val="24"/>
                <w:highlight w:val="yellow"/>
              </w:rPr>
              <w:t>&gt;</w:t>
            </w:r>
            <w:r>
              <w:rPr>
                <w:rFonts w:ascii="Arial" w:eastAsia="Arial" w:hAnsi="Arial"/>
                <w:i/>
                <w:color w:val="000000"/>
                <w:sz w:val="24"/>
                <w:szCs w:val="24"/>
                <w:highlight w:val="yellow"/>
              </w:rPr>
              <w:t xml:space="preserve"> [</w:t>
            </w:r>
            <w:r>
              <w:rPr>
                <w:rFonts w:ascii="Arial" w:eastAsia="Arial" w:hAnsi="Arial"/>
                <w:i/>
                <w:sz w:val="24"/>
                <w:szCs w:val="24"/>
                <w:highlight w:val="yellow"/>
              </w:rPr>
              <w:t>50</w:t>
            </w:r>
            <w:r>
              <w:rPr>
                <w:rFonts w:ascii="Arial" w:eastAsia="Arial" w:hAnsi="Arial"/>
                <w:i/>
                <w:color w:val="000000"/>
                <w:sz w:val="24"/>
                <w:szCs w:val="24"/>
                <w:highlight w:val="yellow"/>
              </w:rPr>
              <w:t>]]%</w:t>
            </w:r>
          </w:p>
        </w:tc>
        <w:tc>
          <w:tcPr>
            <w:tcW w:w="3089" w:type="dxa"/>
            <w:tcBorders>
              <w:top w:val="single" w:sz="4" w:space="0" w:color="000000"/>
              <w:left w:val="single" w:sz="4" w:space="0" w:color="000000"/>
              <w:bottom w:val="single" w:sz="4" w:space="0" w:color="000000"/>
              <w:right w:val="single" w:sz="4" w:space="0" w:color="000000"/>
            </w:tcBorders>
            <w:vAlign w:val="center"/>
          </w:tcPr>
          <w:p w14:paraId="0000008C" w14:textId="77777777" w:rsidR="00D66B5D" w:rsidRDefault="000D172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14:paraId="0000008D" w14:textId="77777777" w:rsidR="00D66B5D" w:rsidRDefault="000D172C">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0000008E"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pPr>
      <w:r>
        <w:rPr>
          <w:rFonts w:ascii="Arial" w:eastAsia="Arial" w:hAnsi="Arial"/>
          <w:color w:val="000000"/>
          <w:sz w:val="24"/>
          <w:szCs w:val="24"/>
        </w:rPr>
        <w:t>Monitored Suppliers</w:t>
      </w:r>
      <w:r>
        <w:rPr>
          <w:rFonts w:eastAsia="Calibri" w:cs="Calibri"/>
          <w:color w:val="000000"/>
        </w:rPr>
        <w:t xml:space="preserve"> </w:t>
      </w:r>
    </w:p>
    <w:p w14:paraId="0000008F" w14:textId="77777777" w:rsidR="00D66B5D" w:rsidRDefault="0000000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sdt>
        <w:sdtPr>
          <w:tag w:val="goog_rdk_52"/>
          <w:id w:val="1208691979"/>
        </w:sdtPr>
        <w:sdtContent/>
      </w:sdt>
      <w:sdt>
        <w:sdtPr>
          <w:tag w:val="goog_rdk_53"/>
          <w:id w:val="1265419390"/>
        </w:sdtPr>
        <w:sdtContent/>
      </w:sdt>
      <w:r w:rsidR="000D172C">
        <w:rPr>
          <w:rFonts w:ascii="Arial" w:eastAsia="Arial" w:hAnsi="Arial"/>
          <w:color w:val="000000"/>
          <w:sz w:val="24"/>
          <w:szCs w:val="24"/>
        </w:rPr>
        <w:t xml:space="preserve">[Guidance: Insert details of any other entities which the Supplier is required to monitor against the Financial Indicators. These are in addition to the Supplier’s monitoring of itself, the Guarantor and the Key Sub-contractors. Not all the Financial </w:t>
      </w:r>
      <w:r w:rsidR="000D172C">
        <w:rPr>
          <w:rFonts w:ascii="Arial" w:eastAsia="Arial" w:hAnsi="Arial"/>
          <w:color w:val="000000"/>
          <w:sz w:val="24"/>
          <w:szCs w:val="24"/>
        </w:rPr>
        <w:lastRenderedPageBreak/>
        <w:t>Indicators may be applicable to a Monitored Supplier, so indicate which of those are to apply in the table below]</w:t>
      </w:r>
    </w:p>
    <w:tbl>
      <w:tblPr>
        <w:tblStyle w:val="a2"/>
        <w:tblW w:w="8296" w:type="dxa"/>
        <w:tblInd w:w="720" w:type="dxa"/>
        <w:tblLayout w:type="fixed"/>
        <w:tblLook w:val="0400" w:firstRow="0" w:lastRow="0" w:firstColumn="0" w:lastColumn="0" w:noHBand="0" w:noVBand="1"/>
      </w:tblPr>
      <w:tblGrid>
        <w:gridCol w:w="4073"/>
        <w:gridCol w:w="4223"/>
      </w:tblGrid>
      <w:tr w:rsidR="00D66B5D" w14:paraId="43951086" w14:textId="77777777">
        <w:tc>
          <w:tcPr>
            <w:tcW w:w="4073" w:type="dxa"/>
            <w:tcBorders>
              <w:top w:val="single" w:sz="4" w:space="0" w:color="000000"/>
              <w:left w:val="single" w:sz="4" w:space="0" w:color="000000"/>
              <w:bottom w:val="single" w:sz="4" w:space="0" w:color="000000"/>
              <w:right w:val="single" w:sz="4" w:space="0" w:color="000000"/>
            </w:tcBorders>
            <w:shd w:val="clear" w:color="auto" w:fill="D9D9D9"/>
          </w:tcPr>
          <w:p w14:paraId="00000090"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tcBorders>
              <w:top w:val="single" w:sz="4" w:space="0" w:color="000000"/>
              <w:left w:val="single" w:sz="4" w:space="0" w:color="000000"/>
              <w:bottom w:val="single" w:sz="4" w:space="0" w:color="000000"/>
              <w:right w:val="single" w:sz="4" w:space="0" w:color="000000"/>
            </w:tcBorders>
            <w:shd w:val="clear" w:color="auto" w:fill="D9D9D9"/>
          </w:tcPr>
          <w:p w14:paraId="00000091" w14:textId="77777777" w:rsidR="00D66B5D" w:rsidRDefault="000D172C">
            <w:pPr>
              <w:spacing w:before="100" w:after="200"/>
              <w:jc w:val="left"/>
              <w:rPr>
                <w:rFonts w:ascii="Arial" w:eastAsia="Arial" w:hAnsi="Arial"/>
                <w:sz w:val="24"/>
                <w:szCs w:val="24"/>
              </w:rPr>
            </w:pPr>
            <w:r>
              <w:rPr>
                <w:rFonts w:ascii="Arial" w:eastAsia="Arial" w:hAnsi="Arial"/>
                <w:sz w:val="24"/>
                <w:szCs w:val="24"/>
              </w:rPr>
              <w:t>Applicable Financial Indicators</w:t>
            </w:r>
          </w:p>
          <w:p w14:paraId="00000092" w14:textId="77777777" w:rsidR="00D66B5D" w:rsidRDefault="000D172C">
            <w:pPr>
              <w:pBdr>
                <w:top w:val="nil"/>
                <w:left w:val="nil"/>
                <w:bottom w:val="nil"/>
                <w:right w:val="nil"/>
                <w:between w:val="nil"/>
              </w:pBdr>
              <w:spacing w:before="100" w:after="200"/>
              <w:jc w:val="left"/>
              <w:rPr>
                <w:rFonts w:ascii="Arial" w:eastAsia="Arial" w:hAnsi="Arial"/>
                <w:sz w:val="24"/>
                <w:szCs w:val="24"/>
              </w:rPr>
            </w:pPr>
            <w:bookmarkStart w:id="2" w:name="_heading=h.1fob9te" w:colFirst="0" w:colLast="0"/>
            <w:bookmarkEnd w:id="2"/>
            <w:r>
              <w:rPr>
                <w:rFonts w:ascii="Arial" w:eastAsia="Arial" w:hAnsi="Arial"/>
                <w:sz w:val="24"/>
                <w:szCs w:val="24"/>
              </w:rPr>
              <w:t>(these are the Financial Indicators from the table in Paragraph 5.1 which are to apply to the Monitored Suppliers)</w:t>
            </w:r>
          </w:p>
        </w:tc>
      </w:tr>
      <w:tr w:rsidR="00D66B5D" w14:paraId="48A7B155" w14:textId="77777777">
        <w:tc>
          <w:tcPr>
            <w:tcW w:w="4073" w:type="dxa"/>
            <w:tcBorders>
              <w:top w:val="single" w:sz="4" w:space="0" w:color="000000"/>
              <w:left w:val="single" w:sz="4" w:space="0" w:color="000000"/>
              <w:bottom w:val="single" w:sz="4" w:space="0" w:color="000000"/>
              <w:right w:val="single" w:sz="4" w:space="0" w:color="000000"/>
            </w:tcBorders>
          </w:tcPr>
          <w:p w14:paraId="00000093"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[Group Member, Sub-contractor, Relevant Parent Company] </w:t>
            </w:r>
          </w:p>
        </w:tc>
        <w:tc>
          <w:tcPr>
            <w:tcW w:w="4223" w:type="dxa"/>
            <w:tcBorders>
              <w:top w:val="single" w:sz="4" w:space="0" w:color="000000"/>
              <w:left w:val="single" w:sz="4" w:space="0" w:color="000000"/>
              <w:bottom w:val="single" w:sz="4" w:space="0" w:color="000000"/>
              <w:right w:val="single" w:sz="4" w:space="0" w:color="000000"/>
            </w:tcBorders>
          </w:tcPr>
          <w:p w14:paraId="00000094"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[1 – Operating Margin]</w:t>
            </w:r>
          </w:p>
          <w:p w14:paraId="00000095"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[2 – etc..]</w:t>
            </w:r>
          </w:p>
          <w:p w14:paraId="00000096"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[3][4][5][6][7][8][etc..]</w:t>
            </w:r>
          </w:p>
        </w:tc>
      </w:tr>
      <w:tr w:rsidR="00D66B5D" w14:paraId="644ADCBF" w14:textId="77777777">
        <w:tc>
          <w:tcPr>
            <w:tcW w:w="4073" w:type="dxa"/>
            <w:tcBorders>
              <w:top w:val="single" w:sz="4" w:space="0" w:color="000000"/>
              <w:left w:val="single" w:sz="4" w:space="0" w:color="000000"/>
              <w:bottom w:val="single" w:sz="4" w:space="0" w:color="000000"/>
              <w:right w:val="single" w:sz="4" w:space="0" w:color="000000"/>
            </w:tcBorders>
          </w:tcPr>
          <w:p w14:paraId="00000097"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highlight w:val="yellow"/>
              </w:rPr>
            </w:pPr>
          </w:p>
        </w:tc>
        <w:tc>
          <w:tcPr>
            <w:tcW w:w="4223" w:type="dxa"/>
            <w:tcBorders>
              <w:top w:val="single" w:sz="4" w:space="0" w:color="000000"/>
              <w:left w:val="single" w:sz="4" w:space="0" w:color="000000"/>
              <w:bottom w:val="single" w:sz="4" w:space="0" w:color="000000"/>
              <w:right w:val="single" w:sz="4" w:space="0" w:color="000000"/>
            </w:tcBorders>
          </w:tcPr>
          <w:p w14:paraId="00000098"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highlight w:val="yellow"/>
              </w:rPr>
            </w:pPr>
          </w:p>
        </w:tc>
      </w:tr>
      <w:tr w:rsidR="00D66B5D" w14:paraId="2703878B" w14:textId="77777777">
        <w:tc>
          <w:tcPr>
            <w:tcW w:w="4073" w:type="dxa"/>
            <w:tcBorders>
              <w:top w:val="single" w:sz="4" w:space="0" w:color="000000"/>
              <w:left w:val="single" w:sz="4" w:space="0" w:color="000000"/>
              <w:bottom w:val="single" w:sz="4" w:space="0" w:color="000000"/>
              <w:right w:val="single" w:sz="4" w:space="0" w:color="000000"/>
            </w:tcBorders>
          </w:tcPr>
          <w:p w14:paraId="00000099"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highlight w:val="yellow"/>
              </w:rPr>
            </w:pPr>
          </w:p>
        </w:tc>
        <w:tc>
          <w:tcPr>
            <w:tcW w:w="4223" w:type="dxa"/>
            <w:tcBorders>
              <w:top w:val="single" w:sz="4" w:space="0" w:color="000000"/>
              <w:left w:val="single" w:sz="4" w:space="0" w:color="000000"/>
              <w:bottom w:val="single" w:sz="4" w:space="0" w:color="000000"/>
              <w:right w:val="single" w:sz="4" w:space="0" w:color="000000"/>
            </w:tcBorders>
          </w:tcPr>
          <w:p w14:paraId="0000009A"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highlight w:val="yellow"/>
              </w:rPr>
            </w:pPr>
          </w:p>
        </w:tc>
      </w:tr>
    </w:tbl>
    <w:p w14:paraId="0000009B" w14:textId="77777777" w:rsidR="00D66B5D" w:rsidRDefault="00D66B5D">
      <w:pPr>
        <w:pBdr>
          <w:top w:val="nil"/>
          <w:left w:val="nil"/>
          <w:bottom w:val="nil"/>
          <w:right w:val="nil"/>
          <w:between w:val="nil"/>
        </w:pBdr>
        <w:tabs>
          <w:tab w:val="left" w:pos="1134"/>
        </w:tabs>
        <w:spacing w:before="120" w:after="120"/>
        <w:ind w:left="360" w:hanging="1004"/>
        <w:jc w:val="left"/>
        <w:rPr>
          <w:rFonts w:eastAsia="Calibri" w:cs="Calibri"/>
          <w:color w:val="000000"/>
        </w:rPr>
      </w:pPr>
    </w:p>
    <w:p w14:paraId="0000009C"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0000009D"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0000009E"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14:paraId="0000009F"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000000A0" w14:textId="78CD9236"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w:t>
      </w:r>
      <w:r w:rsidR="00C74D57">
        <w:rPr>
          <w:rFonts w:ascii="Arial" w:eastAsia="Arial" w:hAnsi="Arial"/>
          <w:color w:val="000000"/>
          <w:sz w:val="24"/>
          <w:szCs w:val="24"/>
        </w:rPr>
        <w:t>2</w:t>
      </w:r>
      <w:r>
        <w:rPr>
          <w:rFonts w:ascii="Arial" w:eastAsia="Arial" w:hAnsi="Arial"/>
          <w:color w:val="000000"/>
          <w:sz w:val="24"/>
          <w:szCs w:val="24"/>
        </w:rPr>
        <w:t>,</w:t>
      </w:r>
    </w:p>
    <w:p w14:paraId="000000A1" w14:textId="77777777" w:rsidR="00D66B5D" w:rsidRDefault="000D172C">
      <w:pPr>
        <w:pBdr>
          <w:top w:val="nil"/>
          <w:left w:val="nil"/>
          <w:bottom w:val="nil"/>
          <w:right w:val="nil"/>
          <w:between w:val="nil"/>
        </w:pBdr>
        <w:tabs>
          <w:tab w:val="left" w:pos="1134"/>
        </w:tabs>
        <w:spacing w:before="120" w:after="120"/>
        <w:ind w:left="851" w:hanging="1004"/>
        <w:jc w:val="left"/>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000000A2"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14:paraId="000000A3"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000000A4"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000000A5"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000000A6" w14:textId="77777777" w:rsidR="00D66B5D" w:rsidRDefault="000D172C">
      <w:pPr>
        <w:keepNext/>
        <w:numPr>
          <w:ilvl w:val="0"/>
          <w:numId w:val="2"/>
        </w:numPr>
        <w:pBdr>
          <w:top w:val="nil"/>
          <w:left w:val="nil"/>
          <w:bottom w:val="nil"/>
          <w:right w:val="nil"/>
          <w:between w:val="nil"/>
        </w:pBdr>
        <w:tabs>
          <w:tab w:val="left" w:pos="142"/>
        </w:tabs>
        <w:spacing w:before="120"/>
        <w:ind w:left="851" w:hanging="56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Board confirmation</w:t>
      </w:r>
    </w:p>
    <w:p w14:paraId="000000A7" w14:textId="016F280B"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highlight w:val="yellow"/>
        </w:rPr>
        <w:t xml:space="preserve">If the Contract has been specified as a Critical Service Contract under Paragraph 1.1 of Call-Off Schedule </w:t>
      </w:r>
      <w:r w:rsidR="00AA7274">
        <w:rPr>
          <w:rFonts w:ascii="Arial" w:eastAsia="Arial" w:hAnsi="Arial"/>
          <w:color w:val="000000"/>
          <w:sz w:val="24"/>
          <w:szCs w:val="24"/>
          <w:highlight w:val="yellow"/>
        </w:rPr>
        <w:t>8</w:t>
      </w:r>
      <w:r>
        <w:rPr>
          <w:rFonts w:ascii="Arial" w:eastAsia="Arial" w:hAnsi="Arial"/>
          <w:color w:val="000000"/>
          <w:sz w:val="24"/>
          <w:szCs w:val="24"/>
          <w:highlight w:val="yellow"/>
        </w:rPr>
        <w:t xml:space="preserve"> (Corporate Resolution Planning)</w:t>
      </w:r>
      <w:r>
        <w:rPr>
          <w:rFonts w:ascii="Arial" w:eastAsia="Arial" w:hAnsi="Arial"/>
          <w:color w:val="000000"/>
          <w:sz w:val="24"/>
          <w:szCs w:val="24"/>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000000A8"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000000A9" w14:textId="77777777" w:rsidR="00D66B5D" w:rsidRDefault="000D172C">
      <w:pPr>
        <w:numPr>
          <w:ilvl w:val="2"/>
          <w:numId w:val="2"/>
        </w:numPr>
        <w:pBdr>
          <w:top w:val="nil"/>
          <w:left w:val="nil"/>
          <w:bottom w:val="nil"/>
          <w:right w:val="nil"/>
          <w:between w:val="nil"/>
        </w:pBdr>
        <w:tabs>
          <w:tab w:val="left" w:pos="1985"/>
          <w:tab w:val="left" w:pos="1701"/>
        </w:tabs>
        <w:spacing w:before="120" w:after="120"/>
        <w:ind w:left="1701" w:hanging="85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000000AA"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000000AB"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000000AC" w14:textId="77777777" w:rsidR="00D66B5D" w:rsidRDefault="000D172C">
      <w:pPr>
        <w:numPr>
          <w:ilvl w:val="1"/>
          <w:numId w:val="2"/>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000000AD" w14:textId="77777777" w:rsidR="00D66B5D" w:rsidRDefault="00D66B5D">
      <w:pPr>
        <w:pBdr>
          <w:top w:val="nil"/>
          <w:left w:val="nil"/>
          <w:bottom w:val="nil"/>
          <w:right w:val="nil"/>
          <w:between w:val="nil"/>
        </w:pBdr>
        <w:tabs>
          <w:tab w:val="left" w:pos="142"/>
        </w:tabs>
        <w:spacing w:before="120"/>
        <w:ind w:left="360" w:hanging="360"/>
        <w:rPr>
          <w:rFonts w:eastAsia="Calibri" w:cs="Calibri"/>
          <w:b/>
          <w:smallCaps/>
          <w:color w:val="000000"/>
        </w:rPr>
      </w:pPr>
    </w:p>
    <w:p w14:paraId="000000AE" w14:textId="77777777" w:rsidR="00D66B5D" w:rsidRDefault="000D172C">
      <w:pPr>
        <w:spacing w:after="200" w:line="276" w:lineRule="auto"/>
        <w:jc w:val="left"/>
        <w:rPr>
          <w:rFonts w:ascii="Arial" w:eastAsia="Arial" w:hAnsi="Arial"/>
          <w:b/>
          <w:sz w:val="24"/>
          <w:szCs w:val="24"/>
        </w:rPr>
      </w:pPr>
      <w:r>
        <w:br w:type="page"/>
      </w:r>
      <w:sdt>
        <w:sdtPr>
          <w:tag w:val="goog_rdk_54"/>
          <w:id w:val="-1696147725"/>
        </w:sdtPr>
        <w:sdtContent/>
      </w:sdt>
      <w:r>
        <w:rPr>
          <w:rFonts w:ascii="Arial" w:eastAsia="Arial" w:hAnsi="Arial"/>
          <w:b/>
          <w:sz w:val="24"/>
          <w:szCs w:val="24"/>
        </w:rPr>
        <w:t>Annex 1: Rating Agencies and their standard Rating System</w:t>
      </w:r>
    </w:p>
    <w:p w14:paraId="000000B0" w14:textId="19156B08" w:rsidR="00D66B5D" w:rsidRDefault="00000000">
      <w:pPr>
        <w:keepNext/>
        <w:pBdr>
          <w:top w:val="nil"/>
          <w:left w:val="nil"/>
          <w:bottom w:val="nil"/>
          <w:right w:val="nil"/>
          <w:between w:val="nil"/>
        </w:pBdr>
        <w:spacing w:before="240" w:after="120"/>
        <w:ind w:left="142"/>
        <w:jc w:val="left"/>
        <w:rPr>
          <w:rFonts w:ascii="Arial" w:eastAsia="Arial" w:hAnsi="Arial"/>
          <w:color w:val="000000"/>
          <w:sz w:val="24"/>
          <w:szCs w:val="24"/>
        </w:rPr>
      </w:pPr>
      <w:sdt>
        <w:sdtPr>
          <w:tag w:val="goog_rdk_57"/>
          <w:id w:val="276379755"/>
        </w:sdtPr>
        <w:sdtContent>
          <w:sdt>
            <w:sdtPr>
              <w:tag w:val="goog_rdk_56"/>
              <w:id w:val="-1689137238"/>
              <w:showingPlcHdr/>
            </w:sdtPr>
            <w:sdtContent>
              <w:r w:rsidR="000D172C">
                <w:t xml:space="preserve">     </w:t>
              </w:r>
            </w:sdtContent>
          </w:sdt>
        </w:sdtContent>
      </w:sdt>
      <w:sdt>
        <w:sdtPr>
          <w:tag w:val="goog_rdk_58"/>
          <w:id w:val="-1573888407"/>
          <w:showingPlcHdr/>
        </w:sdtPr>
        <w:sdtContent>
          <w:r w:rsidR="000D172C">
            <w:t xml:space="preserve">     </w:t>
          </w:r>
        </w:sdtContent>
      </w:sdt>
    </w:p>
    <w:sdt>
      <w:sdtPr>
        <w:tag w:val="goog_rdk_61"/>
        <w:id w:val="-1027485766"/>
      </w:sdtPr>
      <w:sdtContent>
        <w:p w14:paraId="000000B1" w14:textId="77777777" w:rsidR="00D66B5D" w:rsidRDefault="00000000">
          <w:pPr>
            <w:spacing w:after="200" w:line="276" w:lineRule="auto"/>
            <w:jc w:val="left"/>
            <w:rPr>
              <w:rFonts w:ascii="Arial" w:eastAsia="Arial" w:hAnsi="Arial"/>
              <w:color w:val="000000"/>
              <w:sz w:val="24"/>
              <w:szCs w:val="24"/>
            </w:rPr>
          </w:pPr>
          <w:sdt>
            <w:sdtPr>
              <w:tag w:val="goog_rdk_60"/>
              <w:id w:val="2099825666"/>
            </w:sdtPr>
            <w:sdtContent/>
          </w:sdt>
        </w:p>
      </w:sdtContent>
    </w:sdt>
    <w:p w14:paraId="000000B2" w14:textId="77777777" w:rsidR="00D66B5D" w:rsidRDefault="00000000">
      <w:pPr>
        <w:spacing w:after="200" w:line="276" w:lineRule="auto"/>
        <w:jc w:val="left"/>
        <w:rPr>
          <w:rFonts w:ascii="Arial" w:eastAsia="Arial" w:hAnsi="Arial"/>
          <w:sz w:val="24"/>
          <w:szCs w:val="24"/>
        </w:rPr>
      </w:pPr>
      <w:sdt>
        <w:sdtPr>
          <w:tag w:val="goog_rdk_62"/>
          <w:id w:val="1817222174"/>
        </w:sdtPr>
        <w:sdtContent>
          <w:r w:rsidR="000D172C">
            <w:rPr>
              <w:rFonts w:ascii="Arial" w:eastAsia="Arial" w:hAnsi="Arial"/>
              <w:color w:val="000000"/>
              <w:sz w:val="24"/>
              <w:szCs w:val="24"/>
            </w:rPr>
            <w:t>Dun &amp; Bradstreet - Rating of 45 required</w:t>
          </w:r>
        </w:sdtContent>
      </w:sdt>
      <w:r w:rsidR="000D172C">
        <w:br w:type="page"/>
      </w:r>
    </w:p>
    <w:p w14:paraId="000000B3" w14:textId="77777777" w:rsidR="00D66B5D" w:rsidRDefault="000D172C">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3znysh7" w:colFirst="0" w:colLast="0"/>
      <w:bookmarkEnd w:id="3"/>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3"/>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D66B5D" w14:paraId="3E58FCE4" w14:textId="77777777">
        <w:tc>
          <w:tcPr>
            <w:tcW w:w="3080" w:type="dxa"/>
            <w:tcBorders>
              <w:top w:val="single" w:sz="4" w:space="0" w:color="000000"/>
              <w:left w:val="single" w:sz="4" w:space="0" w:color="000000"/>
              <w:bottom w:val="single" w:sz="6" w:space="0" w:color="000000"/>
              <w:right w:val="single" w:sz="6" w:space="0" w:color="000000"/>
            </w:tcBorders>
            <w:shd w:val="clear" w:color="auto" w:fill="FFFFFF"/>
          </w:tcPr>
          <w:p w14:paraId="000000B4" w14:textId="77777777" w:rsidR="00D66B5D" w:rsidRDefault="000D172C">
            <w:pPr>
              <w:keepNext/>
              <w:pBdr>
                <w:top w:val="nil"/>
                <w:left w:val="nil"/>
                <w:bottom w:val="nil"/>
                <w:right w:val="nil"/>
                <w:between w:val="nil"/>
              </w:pBdr>
              <w:spacing w:before="240" w:after="120" w:line="276" w:lineRule="auto"/>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Pr>
          <w:p w14:paraId="000000B5" w14:textId="77777777" w:rsidR="00D66B5D" w:rsidRDefault="000D172C">
            <w:pPr>
              <w:keepNext/>
              <w:pBdr>
                <w:top w:val="nil"/>
                <w:left w:val="nil"/>
                <w:bottom w:val="nil"/>
                <w:right w:val="nil"/>
                <w:between w:val="nil"/>
              </w:pBdr>
              <w:spacing w:before="240" w:after="120" w:line="276" w:lineRule="auto"/>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D66B5D" w14:paraId="131F7746"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Pr>
          <w:p w14:paraId="000000B6" w14:textId="77777777" w:rsidR="00D66B5D" w:rsidRDefault="000D172C">
            <w:pPr>
              <w:keepNext/>
              <w:pBdr>
                <w:top w:val="nil"/>
                <w:left w:val="nil"/>
                <w:bottom w:val="nil"/>
                <w:right w:val="nil"/>
                <w:between w:val="nil"/>
              </w:pBdr>
              <w:spacing w:before="240" w:after="120" w:line="276" w:lineRule="auto"/>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Pr>
          <w:p w14:paraId="000000B7" w14:textId="25A00DF3" w:rsidR="00D66B5D" w:rsidRDefault="00000000">
            <w:pPr>
              <w:keepNext/>
              <w:pBdr>
                <w:top w:val="nil"/>
                <w:left w:val="nil"/>
                <w:bottom w:val="nil"/>
                <w:right w:val="nil"/>
                <w:between w:val="nil"/>
              </w:pBdr>
              <w:spacing w:before="240" w:after="120" w:line="276" w:lineRule="auto"/>
              <w:ind w:left="142"/>
              <w:jc w:val="left"/>
              <w:rPr>
                <w:rFonts w:ascii="Arial" w:eastAsia="Arial" w:hAnsi="Arial"/>
                <w:color w:val="000000"/>
                <w:sz w:val="24"/>
                <w:szCs w:val="24"/>
              </w:rPr>
            </w:pPr>
            <w:sdt>
              <w:sdtPr>
                <w:tag w:val="goog_rdk_64"/>
                <w:id w:val="-147293268"/>
              </w:sdtPr>
              <w:sdtContent>
                <w:sdt>
                  <w:sdtPr>
                    <w:tag w:val="goog_rdk_65"/>
                    <w:id w:val="-304858885"/>
                  </w:sdtPr>
                  <w:sdtContent/>
                </w:sdt>
              </w:sdtContent>
            </w:sdt>
            <w:sdt>
              <w:sdtPr>
                <w:tag w:val="goog_rdk_67"/>
                <w:id w:val="464933376"/>
              </w:sdtPr>
              <w:sdtContent>
                <w:r w:rsidR="000D172C">
                  <w:rPr>
                    <w:rFonts w:ascii="Arial" w:eastAsia="Arial" w:hAnsi="Arial"/>
                    <w:color w:val="000000"/>
                    <w:sz w:val="24"/>
                    <w:szCs w:val="24"/>
                    <w:highlight w:val="yellow"/>
                  </w:rPr>
                  <w:t xml:space="preserve"> D&amp;B rating 45</w:t>
                </w:r>
              </w:sdtContent>
            </w:sdt>
          </w:p>
        </w:tc>
      </w:tr>
      <w:tr w:rsidR="00D66B5D" w14:paraId="4C42FED6"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Pr>
          <w:p w14:paraId="000000B8" w14:textId="77777777" w:rsidR="00D66B5D" w:rsidRDefault="000D172C">
            <w:pPr>
              <w:keepNext/>
              <w:pBdr>
                <w:top w:val="nil"/>
                <w:left w:val="nil"/>
                <w:bottom w:val="nil"/>
                <w:right w:val="nil"/>
                <w:between w:val="nil"/>
              </w:pBdr>
              <w:spacing w:before="240" w:after="120" w:line="276" w:lineRule="auto"/>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Pr>
          <w:p w14:paraId="000000B9" w14:textId="77777777" w:rsidR="00D66B5D" w:rsidRDefault="00000000">
            <w:pPr>
              <w:keepNext/>
              <w:pBdr>
                <w:top w:val="nil"/>
                <w:left w:val="nil"/>
                <w:bottom w:val="nil"/>
                <w:right w:val="nil"/>
                <w:between w:val="nil"/>
              </w:pBdr>
              <w:spacing w:before="240" w:after="120" w:line="276" w:lineRule="auto"/>
              <w:ind w:left="142"/>
              <w:jc w:val="left"/>
              <w:rPr>
                <w:rFonts w:ascii="Arial" w:eastAsia="Arial" w:hAnsi="Arial"/>
                <w:color w:val="000000"/>
                <w:sz w:val="24"/>
                <w:szCs w:val="24"/>
              </w:rPr>
            </w:pPr>
            <w:sdt>
              <w:sdtPr>
                <w:tag w:val="goog_rdk_69"/>
                <w:id w:val="1918819477"/>
              </w:sdtPr>
              <w:sdtContent>
                <w:r w:rsidR="000D172C">
                  <w:rPr>
                    <w:rFonts w:ascii="Arial" w:eastAsia="Arial" w:hAnsi="Arial"/>
                    <w:color w:val="000000"/>
                    <w:sz w:val="24"/>
                    <w:szCs w:val="24"/>
                  </w:rPr>
                  <w:t>D&amp;B rating 45</w:t>
                </w:r>
              </w:sdtContent>
            </w:sdt>
          </w:p>
        </w:tc>
      </w:tr>
      <w:tr w:rsidR="00D66B5D" w14:paraId="63D902CE" w14:textId="77777777">
        <w:tc>
          <w:tcPr>
            <w:tcW w:w="3080" w:type="dxa"/>
            <w:tcBorders>
              <w:top w:val="single" w:sz="6" w:space="0" w:color="000000"/>
              <w:left w:val="single" w:sz="4" w:space="0" w:color="000000"/>
              <w:bottom w:val="single" w:sz="4" w:space="0" w:color="000000"/>
              <w:right w:val="single" w:sz="6" w:space="0" w:color="000000"/>
            </w:tcBorders>
            <w:shd w:val="clear" w:color="auto" w:fill="FFFFFF"/>
          </w:tcPr>
          <w:p w14:paraId="000000BA" w14:textId="65B7C082" w:rsidR="00D66B5D" w:rsidRDefault="00000000">
            <w:pPr>
              <w:keepNext/>
              <w:pBdr>
                <w:top w:val="nil"/>
                <w:left w:val="nil"/>
                <w:bottom w:val="nil"/>
                <w:right w:val="nil"/>
                <w:between w:val="nil"/>
              </w:pBdr>
              <w:spacing w:before="240" w:after="120" w:line="276" w:lineRule="auto"/>
              <w:ind w:left="142"/>
              <w:jc w:val="left"/>
              <w:rPr>
                <w:rFonts w:ascii="Arial" w:eastAsia="Arial" w:hAnsi="Arial"/>
                <w:color w:val="000000"/>
                <w:sz w:val="24"/>
                <w:szCs w:val="24"/>
                <w:highlight w:val="yellow"/>
              </w:rPr>
            </w:pPr>
            <w:sdt>
              <w:sdtPr>
                <w:tag w:val="goog_rdk_71"/>
                <w:id w:val="-2106720661"/>
                <w:showingPlcHdr/>
              </w:sdtPr>
              <w:sdtContent>
                <w:r w:rsidR="000D172C">
                  <w:t xml:space="preserve">     </w:t>
                </w:r>
              </w:sdtContent>
            </w:sdt>
          </w:p>
        </w:tc>
        <w:tc>
          <w:tcPr>
            <w:tcW w:w="3081" w:type="dxa"/>
            <w:tcBorders>
              <w:top w:val="single" w:sz="6" w:space="0" w:color="000000"/>
              <w:left w:val="single" w:sz="6" w:space="0" w:color="000000"/>
              <w:bottom w:val="single" w:sz="4" w:space="0" w:color="000000"/>
              <w:right w:val="single" w:sz="4" w:space="0" w:color="000000"/>
            </w:tcBorders>
            <w:shd w:val="clear" w:color="auto" w:fill="FFFFFF"/>
          </w:tcPr>
          <w:p w14:paraId="000000BB" w14:textId="77777777" w:rsidR="00D66B5D" w:rsidRDefault="00D66B5D">
            <w:pPr>
              <w:keepNext/>
              <w:pBdr>
                <w:top w:val="nil"/>
                <w:left w:val="nil"/>
                <w:bottom w:val="nil"/>
                <w:right w:val="nil"/>
                <w:between w:val="nil"/>
              </w:pBdr>
              <w:spacing w:before="240" w:after="120" w:line="276" w:lineRule="auto"/>
              <w:ind w:left="142"/>
              <w:jc w:val="left"/>
              <w:rPr>
                <w:rFonts w:ascii="Arial" w:eastAsia="Arial" w:hAnsi="Arial"/>
                <w:color w:val="000000"/>
                <w:sz w:val="24"/>
                <w:szCs w:val="24"/>
              </w:rPr>
            </w:pPr>
          </w:p>
        </w:tc>
      </w:tr>
    </w:tbl>
    <w:p w14:paraId="000000BC"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BD" w14:textId="77777777" w:rsidR="00D66B5D" w:rsidRDefault="000D172C">
      <w:pPr>
        <w:spacing w:after="200" w:line="276" w:lineRule="auto"/>
        <w:jc w:val="left"/>
        <w:rPr>
          <w:rFonts w:ascii="Arial" w:eastAsia="Arial" w:hAnsi="Arial"/>
          <w:sz w:val="24"/>
          <w:szCs w:val="24"/>
        </w:rPr>
      </w:pPr>
      <w:r>
        <w:br w:type="page"/>
      </w:r>
    </w:p>
    <w:p w14:paraId="000000BE"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14:paraId="000000BF" w14:textId="77777777" w:rsidR="00D66B5D" w:rsidRDefault="000D172C">
      <w:pPr>
        <w:pBdr>
          <w:top w:val="nil"/>
          <w:left w:val="nil"/>
          <w:bottom w:val="nil"/>
          <w:right w:val="nil"/>
          <w:between w:val="nil"/>
        </w:pBdr>
        <w:spacing w:before="100" w:after="200"/>
        <w:jc w:val="left"/>
        <w:rPr>
          <w:rFonts w:ascii="Arial" w:eastAsia="Arial" w:hAnsi="Arial"/>
          <w:b/>
          <w:i/>
          <w:color w:val="000000"/>
          <w:sz w:val="24"/>
          <w:szCs w:val="24"/>
        </w:rPr>
      </w:pPr>
      <w:bookmarkStart w:id="4" w:name="_heading=h.2et92p0" w:colFirst="0" w:colLast="0"/>
      <w:bookmarkEnd w:id="4"/>
      <w:r>
        <w:rPr>
          <w:rFonts w:ascii="Arial" w:eastAsia="Arial" w:hAnsi="Arial"/>
          <w:b/>
          <w:i/>
          <w:color w:val="000000"/>
          <w:sz w:val="24"/>
          <w:szCs w:val="24"/>
          <w:highlight w:val="yellow"/>
        </w:rPr>
        <w:t xml:space="preserve">[Guidance: Amend this section as appropriate to reflect the calculation methodology for those Financial Indicators that are selected for inclusion in Paragraph </w:t>
      </w:r>
      <w:r>
        <w:rPr>
          <w:rFonts w:ascii="Arial" w:eastAsia="Arial" w:hAnsi="Arial"/>
          <w:color w:val="000000"/>
          <w:sz w:val="24"/>
          <w:szCs w:val="24"/>
        </w:rPr>
        <w:t>Error! Reference source not found.</w:t>
      </w:r>
      <w:r>
        <w:rPr>
          <w:rFonts w:ascii="Arial" w:eastAsia="Arial" w:hAnsi="Arial"/>
          <w:b/>
          <w:i/>
          <w:color w:val="000000"/>
          <w:sz w:val="24"/>
          <w:szCs w:val="24"/>
          <w:highlight w:val="yellow"/>
        </w:rPr>
        <w:t xml:space="preserve"> of this Schedule]</w:t>
      </w:r>
    </w:p>
    <w:p w14:paraId="000000C0"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000000C1"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000000C2" w14:textId="77777777" w:rsidR="00D66B5D" w:rsidRDefault="000D172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00000C3" w14:textId="77777777" w:rsidR="00D66B5D" w:rsidRDefault="000D172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5" w:name="_heading=h.tyjcwt"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000000C4" w14:textId="77777777" w:rsidR="00D66B5D" w:rsidRDefault="000D172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000000C5" w14:textId="77777777" w:rsidR="00D66B5D" w:rsidRDefault="000D172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000000C6" w14:textId="77777777" w:rsidR="00D66B5D" w:rsidRDefault="000D172C">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4"/>
        <w:tblW w:w="9016" w:type="dxa"/>
        <w:tblLayout w:type="fixed"/>
        <w:tblLook w:val="0400" w:firstRow="0" w:lastRow="0" w:firstColumn="0" w:lastColumn="0" w:noHBand="0" w:noVBand="1"/>
      </w:tblPr>
      <w:tblGrid>
        <w:gridCol w:w="2538"/>
        <w:gridCol w:w="6478"/>
      </w:tblGrid>
      <w:tr w:rsidR="00D66B5D" w14:paraId="174D7B38" w14:textId="77777777">
        <w:tc>
          <w:tcPr>
            <w:tcW w:w="2538" w:type="dxa"/>
            <w:tcBorders>
              <w:top w:val="single" w:sz="4" w:space="0" w:color="000000"/>
              <w:left w:val="single" w:sz="4" w:space="0" w:color="000000"/>
              <w:bottom w:val="single" w:sz="4" w:space="0" w:color="000000"/>
              <w:right w:val="single" w:sz="4" w:space="0" w:color="000000"/>
            </w:tcBorders>
            <w:shd w:val="clear" w:color="auto" w:fill="D9D9D9"/>
          </w:tcPr>
          <w:p w14:paraId="000000C7"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tcBorders>
              <w:top w:val="single" w:sz="4" w:space="0" w:color="000000"/>
              <w:left w:val="single" w:sz="4" w:space="0" w:color="000000"/>
              <w:bottom w:val="single" w:sz="4" w:space="0" w:color="000000"/>
              <w:right w:val="single" w:sz="4" w:space="0" w:color="000000"/>
            </w:tcBorders>
            <w:shd w:val="clear" w:color="auto" w:fill="D9D9D9"/>
          </w:tcPr>
          <w:p w14:paraId="000000C8"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bl>
    <w:p w14:paraId="000000C9" w14:textId="77777777" w:rsidR="00D66B5D" w:rsidRDefault="00D66B5D">
      <w:pPr>
        <w:widowControl w:val="0"/>
        <w:pBdr>
          <w:top w:val="nil"/>
          <w:left w:val="nil"/>
          <w:bottom w:val="nil"/>
          <w:right w:val="nil"/>
          <w:between w:val="nil"/>
        </w:pBdr>
        <w:spacing w:after="0" w:line="276" w:lineRule="auto"/>
        <w:jc w:val="left"/>
        <w:rPr>
          <w:rFonts w:ascii="Arial" w:eastAsia="Arial" w:hAnsi="Arial"/>
          <w:color w:val="000000"/>
          <w:sz w:val="24"/>
          <w:szCs w:val="24"/>
        </w:rPr>
      </w:pPr>
    </w:p>
    <w:tbl>
      <w:tblPr>
        <w:tblStyle w:val="a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D66B5D" w14:paraId="127CD9C8" w14:textId="77777777">
        <w:tc>
          <w:tcPr>
            <w:tcW w:w="2538" w:type="dxa"/>
            <w:tcBorders>
              <w:top w:val="single" w:sz="4" w:space="0" w:color="000000"/>
              <w:left w:val="single" w:sz="4" w:space="0" w:color="000000"/>
              <w:bottom w:val="single" w:sz="4" w:space="0" w:color="000000"/>
              <w:right w:val="single" w:sz="4" w:space="0" w:color="000000"/>
            </w:tcBorders>
            <w:vAlign w:val="center"/>
          </w:tcPr>
          <w:p w14:paraId="000000CA"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000000CB"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Borders>
              <w:top w:val="single" w:sz="4" w:space="0" w:color="000000"/>
              <w:left w:val="single" w:sz="4" w:space="0" w:color="000000"/>
              <w:bottom w:val="single" w:sz="4" w:space="0" w:color="000000"/>
              <w:right w:val="single" w:sz="4" w:space="0" w:color="000000"/>
            </w:tcBorders>
          </w:tcPr>
          <w:p w14:paraId="000000CC"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000000CD"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000000CE"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D66B5D" w14:paraId="5ABB773D" w14:textId="77777777">
        <w:tc>
          <w:tcPr>
            <w:tcW w:w="2538" w:type="dxa"/>
            <w:tcBorders>
              <w:top w:val="single" w:sz="4" w:space="0" w:color="000000"/>
              <w:left w:val="single" w:sz="4" w:space="0" w:color="000000"/>
              <w:bottom w:val="single" w:sz="4" w:space="0" w:color="000000"/>
              <w:right w:val="single" w:sz="4" w:space="0" w:color="000000"/>
            </w:tcBorders>
          </w:tcPr>
          <w:p w14:paraId="000000CF"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000000D0"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000000D1"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2"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3"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4"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5"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6"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7"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8"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9"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A"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B"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C"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D"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E"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DF"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0"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1"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2"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3"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4"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5"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6"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7"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8"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9"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A"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B"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0EC"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000000ED"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Net Debt to EBITDA Ratio</w:t>
            </w:r>
          </w:p>
        </w:tc>
        <w:tc>
          <w:tcPr>
            <w:tcW w:w="6478" w:type="dxa"/>
            <w:tcBorders>
              <w:top w:val="single" w:sz="4" w:space="0" w:color="000000"/>
              <w:left w:val="single" w:sz="4" w:space="0" w:color="000000"/>
              <w:bottom w:val="single" w:sz="4" w:space="0" w:color="000000"/>
              <w:right w:val="single" w:sz="4" w:space="0" w:color="000000"/>
            </w:tcBorders>
          </w:tcPr>
          <w:p w14:paraId="000000EE"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000000EF"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000000F0"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00000F1"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14:paraId="000000F2"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000000F3"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000000F4"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000000F5"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000000F6"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000000F7"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000000F8"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000000F9"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00000FA"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00000FB"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000000FC"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00000FD"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000000FE"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000000FF"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00000100"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bookmarkStart w:id="6" w:name="_heading=h.3dy6vkm" w:colFirst="0" w:colLast="0"/>
            <w:bookmarkEnd w:id="6"/>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D66B5D" w14:paraId="64DA5818" w14:textId="77777777">
        <w:tc>
          <w:tcPr>
            <w:tcW w:w="2538" w:type="dxa"/>
            <w:tcBorders>
              <w:top w:val="single" w:sz="4" w:space="0" w:color="000000"/>
              <w:left w:val="single" w:sz="4" w:space="0" w:color="000000"/>
              <w:bottom w:val="single" w:sz="4" w:space="0" w:color="000000"/>
              <w:right w:val="single" w:sz="4" w:space="0" w:color="000000"/>
            </w:tcBorders>
          </w:tcPr>
          <w:p w14:paraId="00000101"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00000102"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Borders>
              <w:top w:val="single" w:sz="4" w:space="0" w:color="000000"/>
              <w:left w:val="single" w:sz="4" w:space="0" w:color="000000"/>
              <w:bottom w:val="single" w:sz="4" w:space="0" w:color="000000"/>
              <w:right w:val="single" w:sz="4" w:space="0" w:color="000000"/>
            </w:tcBorders>
          </w:tcPr>
          <w:p w14:paraId="00000103"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0000104"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00000105"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0000106"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w:t>
            </w:r>
            <w:r>
              <w:rPr>
                <w:rFonts w:ascii="Arial" w:eastAsia="Arial" w:hAnsi="Arial"/>
                <w:color w:val="000000"/>
                <w:sz w:val="24"/>
                <w:szCs w:val="24"/>
              </w:rPr>
              <w:lastRenderedPageBreak/>
              <w:t>shown on the face of the Balance sheet, Income statement and Statement of Cash Flows in a standard set of financial statements but will otherwise be found in the notes to the financial statements.</w:t>
            </w:r>
          </w:p>
          <w:p w14:paraId="00000107"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00000108"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00000109"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0000010A"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0000010B"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0000010C"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0000010D"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0000010E"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D66B5D" w14:paraId="27727101" w14:textId="77777777">
        <w:tc>
          <w:tcPr>
            <w:tcW w:w="2538" w:type="dxa"/>
            <w:tcBorders>
              <w:top w:val="single" w:sz="4" w:space="0" w:color="000000"/>
              <w:left w:val="single" w:sz="4" w:space="0" w:color="000000"/>
              <w:bottom w:val="single" w:sz="4" w:space="0" w:color="000000"/>
              <w:right w:val="single" w:sz="4" w:space="0" w:color="000000"/>
            </w:tcBorders>
            <w:vAlign w:val="center"/>
          </w:tcPr>
          <w:p w14:paraId="0000010F"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00000110"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Net Interest Paid Cover</w:t>
            </w:r>
          </w:p>
        </w:tc>
        <w:tc>
          <w:tcPr>
            <w:tcW w:w="6478" w:type="dxa"/>
            <w:tcBorders>
              <w:top w:val="single" w:sz="4" w:space="0" w:color="000000"/>
              <w:left w:val="single" w:sz="4" w:space="0" w:color="000000"/>
              <w:bottom w:val="single" w:sz="4" w:space="0" w:color="000000"/>
              <w:right w:val="single" w:sz="4" w:space="0" w:color="000000"/>
            </w:tcBorders>
          </w:tcPr>
          <w:p w14:paraId="00000111"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00000112"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00000113"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Operating profit should be shown on the face of the Income Statement in a standard set of financial statements and, for the purposes of calculating this Financial Indicator, should include the entity’s share of the results of any joint ventures or Associates.</w:t>
            </w:r>
          </w:p>
          <w:p w14:paraId="00000114"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00000115"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D66B5D" w14:paraId="6C65F67F" w14:textId="77777777">
        <w:tc>
          <w:tcPr>
            <w:tcW w:w="2538" w:type="dxa"/>
            <w:tcBorders>
              <w:top w:val="single" w:sz="4" w:space="0" w:color="000000"/>
              <w:left w:val="single" w:sz="4" w:space="0" w:color="000000"/>
              <w:bottom w:val="single" w:sz="4" w:space="0" w:color="000000"/>
              <w:right w:val="single" w:sz="4" w:space="0" w:color="000000"/>
            </w:tcBorders>
            <w:vAlign w:val="center"/>
          </w:tcPr>
          <w:p w14:paraId="00000116"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00000117"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Borders>
              <w:top w:val="single" w:sz="4" w:space="0" w:color="000000"/>
              <w:left w:val="single" w:sz="4" w:space="0" w:color="000000"/>
              <w:bottom w:val="single" w:sz="4" w:space="0" w:color="000000"/>
              <w:right w:val="single" w:sz="4" w:space="0" w:color="000000"/>
            </w:tcBorders>
          </w:tcPr>
          <w:p w14:paraId="00000118"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D66B5D" w14:paraId="1EAE5CC0" w14:textId="77777777">
        <w:tc>
          <w:tcPr>
            <w:tcW w:w="2538" w:type="dxa"/>
            <w:tcBorders>
              <w:top w:val="single" w:sz="4" w:space="0" w:color="000000"/>
              <w:left w:val="single" w:sz="4" w:space="0" w:color="000000"/>
              <w:bottom w:val="single" w:sz="4" w:space="0" w:color="000000"/>
              <w:right w:val="single" w:sz="4" w:space="0" w:color="000000"/>
            </w:tcBorders>
            <w:vAlign w:val="center"/>
          </w:tcPr>
          <w:p w14:paraId="00000119"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0000011A"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Borders>
              <w:top w:val="single" w:sz="4" w:space="0" w:color="000000"/>
              <w:left w:val="single" w:sz="4" w:space="0" w:color="000000"/>
              <w:bottom w:val="single" w:sz="4" w:space="0" w:color="000000"/>
              <w:right w:val="single" w:sz="4" w:space="0" w:color="000000"/>
            </w:tcBorders>
          </w:tcPr>
          <w:p w14:paraId="0000011B"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D66B5D" w14:paraId="2228F9E8" w14:textId="77777777">
        <w:tc>
          <w:tcPr>
            <w:tcW w:w="2538" w:type="dxa"/>
            <w:tcBorders>
              <w:top w:val="single" w:sz="4" w:space="0" w:color="000000"/>
              <w:left w:val="single" w:sz="4" w:space="0" w:color="000000"/>
              <w:bottom w:val="single" w:sz="4" w:space="0" w:color="000000"/>
              <w:right w:val="single" w:sz="4" w:space="0" w:color="000000"/>
            </w:tcBorders>
            <w:vAlign w:val="center"/>
          </w:tcPr>
          <w:p w14:paraId="0000011C"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0000011D"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Borders>
              <w:top w:val="single" w:sz="4" w:space="0" w:color="000000"/>
              <w:left w:val="single" w:sz="4" w:space="0" w:color="000000"/>
              <w:bottom w:val="single" w:sz="4" w:space="0" w:color="000000"/>
              <w:right w:val="single" w:sz="4" w:space="0" w:color="000000"/>
            </w:tcBorders>
          </w:tcPr>
          <w:p w14:paraId="0000011E"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14:paraId="0000011F" w14:textId="77777777" w:rsidR="00D66B5D" w:rsidRDefault="000D172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14:paraId="00000120"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00000121"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w:t>
            </w:r>
            <w:r>
              <w:rPr>
                <w:rFonts w:ascii="Arial" w:eastAsia="Arial" w:hAnsi="Arial"/>
                <w:color w:val="000000"/>
                <w:sz w:val="24"/>
                <w:szCs w:val="24"/>
              </w:rPr>
              <w:lastRenderedPageBreak/>
              <w:t>no cap or maximum is specified, the relevant Financial Target Threshold should automatically be regarded as not having been met.</w:t>
            </w:r>
          </w:p>
          <w:p w14:paraId="00000122"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14:paraId="00000123" w14:textId="77777777" w:rsidR="00D66B5D" w:rsidRDefault="000D172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bl>
    <w:p w14:paraId="00000124"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125" w14:textId="77777777" w:rsidR="00D66B5D" w:rsidRDefault="000D172C">
      <w:pPr>
        <w:spacing w:after="200" w:line="276" w:lineRule="auto"/>
        <w:jc w:val="left"/>
        <w:rPr>
          <w:rFonts w:ascii="Arial" w:eastAsia="Arial" w:hAnsi="Arial"/>
          <w:sz w:val="24"/>
          <w:szCs w:val="24"/>
        </w:rPr>
      </w:pPr>
      <w:r>
        <w:br w:type="page"/>
      </w:r>
    </w:p>
    <w:p w14:paraId="00000126" w14:textId="77777777" w:rsidR="00D66B5D" w:rsidRDefault="000D172C">
      <w:pPr>
        <w:spacing w:before="100" w:after="200"/>
        <w:jc w:val="left"/>
        <w:rPr>
          <w:rFonts w:ascii="Arial" w:eastAsia="Arial" w:hAnsi="Arial"/>
          <w:smallCaps/>
          <w:color w:val="000000"/>
          <w:sz w:val="24"/>
          <w:szCs w:val="24"/>
        </w:rPr>
      </w:pPr>
      <w:r>
        <w:rPr>
          <w:rFonts w:ascii="Arial" w:eastAsia="Arial" w:hAnsi="Arial"/>
          <w:b/>
          <w:sz w:val="24"/>
          <w:szCs w:val="24"/>
        </w:rPr>
        <w:lastRenderedPageBreak/>
        <w:t>Annex 4 - Board Confirmation:</w:t>
      </w:r>
    </w:p>
    <w:p w14:paraId="00000127"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128"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00000129" w14:textId="77777777" w:rsidR="00D66B5D" w:rsidRDefault="000D172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0000012A"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12B" w14:textId="2D0DEDF1" w:rsidR="00D66B5D" w:rsidRDefault="000D172C">
      <w:pPr>
        <w:pBdr>
          <w:top w:val="nil"/>
          <w:left w:val="nil"/>
          <w:bottom w:val="nil"/>
          <w:right w:val="nil"/>
          <w:between w:val="nil"/>
        </w:pBdr>
        <w:spacing w:before="100" w:after="200"/>
        <w:ind w:left="7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 xml:space="preserve">The Board of Directors acknowledge the requirements set out at paragraph </w:t>
      </w:r>
      <w:r>
        <w:rPr>
          <w:rFonts w:ascii="Arial" w:eastAsia="Arial" w:hAnsi="Arial"/>
          <w:b/>
          <w:color w:val="000000"/>
          <w:sz w:val="24"/>
          <w:szCs w:val="24"/>
        </w:rPr>
        <w:t>Error! Reference source not found.</w:t>
      </w:r>
      <w:r>
        <w:rPr>
          <w:rFonts w:ascii="Arial" w:eastAsia="Arial" w:hAnsi="Arial"/>
          <w:color w:val="000000"/>
          <w:sz w:val="24"/>
          <w:szCs w:val="24"/>
        </w:rPr>
        <w:t xml:space="preserve"> of Joint Schedule 7 (</w:t>
      </w:r>
      <w:r>
        <w:rPr>
          <w:rFonts w:ascii="Arial" w:eastAsia="Arial" w:hAnsi="Arial"/>
          <w:i/>
          <w:color w:val="000000"/>
          <w:sz w:val="24"/>
          <w:szCs w:val="24"/>
        </w:rPr>
        <w:t>Financial</w:t>
      </w:r>
      <w:r w:rsidR="00AA7274">
        <w:rPr>
          <w:rFonts w:ascii="Arial" w:eastAsia="Arial" w:hAnsi="Arial"/>
          <w:i/>
          <w:color w:val="000000"/>
          <w:sz w:val="24"/>
          <w:szCs w:val="24"/>
        </w:rPr>
        <w:t xml:space="preserve"> Difficulites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0000012C" w14:textId="77777777" w:rsidR="00D66B5D" w:rsidRDefault="000D172C">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0000012D" w14:textId="77777777" w:rsidR="00D66B5D" w:rsidRDefault="000D172C">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0000012E" w14:textId="77777777" w:rsidR="00D66B5D" w:rsidRDefault="000D172C">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0000012F"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130" w14:textId="77777777" w:rsidR="00D66B5D" w:rsidRDefault="000D172C">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00000131"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132" w14:textId="77777777" w:rsidR="00D66B5D" w:rsidRDefault="000D172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00000133" w14:textId="77777777" w:rsidR="00D66B5D" w:rsidRDefault="000D172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0000134" w14:textId="77777777" w:rsidR="00D66B5D" w:rsidRDefault="000D172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00000135" w14:textId="77777777" w:rsidR="00D66B5D" w:rsidRDefault="00D66B5D">
      <w:pPr>
        <w:pBdr>
          <w:top w:val="nil"/>
          <w:left w:val="nil"/>
          <w:bottom w:val="nil"/>
          <w:right w:val="nil"/>
          <w:between w:val="nil"/>
        </w:pBdr>
        <w:spacing w:before="100" w:after="200"/>
        <w:jc w:val="left"/>
        <w:rPr>
          <w:rFonts w:ascii="Arial" w:eastAsia="Arial" w:hAnsi="Arial"/>
          <w:color w:val="000000"/>
          <w:sz w:val="24"/>
          <w:szCs w:val="24"/>
        </w:rPr>
      </w:pPr>
    </w:p>
    <w:p w14:paraId="00000136" w14:textId="77777777" w:rsidR="00D66B5D" w:rsidRDefault="000D172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00000137" w14:textId="77777777" w:rsidR="00D66B5D" w:rsidRDefault="000D172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0000138" w14:textId="77777777" w:rsidR="00D66B5D" w:rsidRDefault="000D172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00000139" w14:textId="77777777" w:rsidR="00D66B5D" w:rsidRDefault="00D66B5D">
      <w:pPr>
        <w:spacing w:after="200" w:line="276" w:lineRule="auto"/>
        <w:jc w:val="left"/>
        <w:rPr>
          <w:rFonts w:ascii="Arial" w:eastAsia="Arial" w:hAnsi="Arial"/>
          <w:sz w:val="24"/>
          <w:szCs w:val="24"/>
        </w:rPr>
      </w:pPr>
      <w:bookmarkStart w:id="9" w:name="_heading=h.4i7ojhp" w:colFirst="0" w:colLast="0"/>
      <w:bookmarkEnd w:id="9"/>
    </w:p>
    <w:p w14:paraId="0000013A" w14:textId="77777777" w:rsidR="00D66B5D" w:rsidRDefault="00D66B5D"/>
    <w:sectPr w:rsidR="00D66B5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9A17" w14:textId="77777777" w:rsidR="00A8308D" w:rsidRDefault="00A8308D">
      <w:pPr>
        <w:spacing w:after="0"/>
      </w:pPr>
      <w:r>
        <w:separator/>
      </w:r>
    </w:p>
  </w:endnote>
  <w:endnote w:type="continuationSeparator" w:id="0">
    <w:p w14:paraId="7A85C979" w14:textId="77777777" w:rsidR="00A8308D" w:rsidRDefault="00A830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F" w14:textId="77777777" w:rsidR="00D66B5D" w:rsidRDefault="00D66B5D">
    <w:pPr>
      <w:pBdr>
        <w:top w:val="nil"/>
        <w:left w:val="nil"/>
        <w:bottom w:val="nil"/>
        <w:right w:val="nil"/>
        <w:between w:val="nil"/>
      </w:pBdr>
      <w:tabs>
        <w:tab w:val="center" w:pos="4513"/>
        <w:tab w:val="right" w:pos="9026"/>
      </w:tabs>
      <w:spacing w:after="0"/>
      <w:rPr>
        <w:rFonts w:eastAsia="Calibri" w:cs="Calibri"/>
        <w:color w:val="000000"/>
      </w:rPr>
    </w:pPr>
  </w:p>
  <w:p w14:paraId="00000140" w14:textId="084219CB" w:rsidR="00D66B5D" w:rsidRDefault="00B2658B">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78335416.578335416.578335416.578335416.5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5" w14:textId="77777777" w:rsidR="00D66B5D" w:rsidRDefault="000D172C">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00000146" w14:textId="201D96C8" w:rsidR="00D66B5D" w:rsidRDefault="000D17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147" w14:textId="77777777" w:rsidR="00D66B5D" w:rsidRDefault="000D172C">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p w14:paraId="00000148" w14:textId="5F28B790" w:rsidR="00D66B5D" w:rsidRDefault="00B2658B">
    <w:pPr>
      <w:spacing w:after="0"/>
      <w:rPr>
        <w:rFonts w:ascii="Arial" w:eastAsia="Arial" w:hAnsi="Arial"/>
        <w:sz w:val="20"/>
        <w:szCs w:val="20"/>
      </w:rPr>
    </w:pPr>
    <w:r>
      <w:rPr>
        <w:rFonts w:ascii="Arial" w:eastAsia="Arial" w:hAnsi="Arial"/>
        <w:sz w:val="20"/>
        <w:szCs w:val="20"/>
      </w:rPr>
      <w:t>78335416.578335416.578335416.578335416.5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1" w14:textId="77777777" w:rsidR="00D66B5D" w:rsidRDefault="000D172C">
    <w:pPr>
      <w:tabs>
        <w:tab w:val="center" w:pos="4513"/>
        <w:tab w:val="right" w:pos="9026"/>
      </w:tabs>
      <w:spacing w:after="0"/>
      <w:rPr>
        <w:color w:val="BFBFBF"/>
      </w:rPr>
    </w:pPr>
    <w:r>
      <w:rPr>
        <w:color w:val="BFBFBF"/>
      </w:rPr>
      <w:t>Framework Ref: RM</w:t>
    </w:r>
    <w:r>
      <w:rPr>
        <w:color w:val="BFBFBF"/>
      </w:rPr>
      <w:tab/>
      <w:t xml:space="preserve">                                           </w:t>
    </w:r>
  </w:p>
  <w:p w14:paraId="00000142" w14:textId="6D335570" w:rsidR="00D66B5D" w:rsidRDefault="000D172C">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sidR="00381951">
      <w:rPr>
        <w:rFonts w:eastAsia="Calibri" w:cs="Calibri"/>
        <w:noProof/>
        <w:color w:val="BFBFBF"/>
      </w:rPr>
      <w:t>1</w:t>
    </w:r>
    <w:r>
      <w:rPr>
        <w:rFonts w:eastAsia="Calibri" w:cs="Calibri"/>
        <w:color w:val="BFBFBF"/>
      </w:rPr>
      <w:fldChar w:fldCharType="end"/>
    </w:r>
  </w:p>
  <w:p w14:paraId="00000143" w14:textId="77777777" w:rsidR="00D66B5D" w:rsidRDefault="000D172C">
    <w:pPr>
      <w:spacing w:after="0"/>
      <w:rPr>
        <w:color w:val="BFBFBF"/>
      </w:rPr>
    </w:pPr>
    <w:r>
      <w:rPr>
        <w:color w:val="BFBFBF"/>
      </w:rPr>
      <w:t>Model Version : v3.0</w:t>
    </w:r>
    <w:r>
      <w:rPr>
        <w:color w:val="BFBFBF"/>
      </w:rPr>
      <w:tab/>
    </w:r>
    <w:r>
      <w:rPr>
        <w:color w:val="BFBFBF"/>
      </w:rPr>
      <w:tab/>
    </w:r>
    <w:r>
      <w:rPr>
        <w:color w:val="BFBFBF"/>
      </w:rPr>
      <w:tab/>
    </w:r>
    <w:r>
      <w:rPr>
        <w:color w:val="BFBFBF"/>
      </w:rPr>
      <w:tab/>
    </w:r>
  </w:p>
  <w:p w14:paraId="00000144" w14:textId="793FEF3A" w:rsidR="00D66B5D" w:rsidRDefault="00B2658B">
    <w:pPr>
      <w:spacing w:after="0"/>
      <w:rPr>
        <w:rFonts w:ascii="Arial" w:eastAsia="Arial" w:hAnsi="Arial"/>
        <w:color w:val="BFBFBF"/>
        <w:sz w:val="20"/>
        <w:szCs w:val="20"/>
      </w:rPr>
    </w:pPr>
    <w:r>
      <w:rPr>
        <w:rFonts w:ascii="Arial" w:eastAsia="Arial" w:hAnsi="Arial"/>
        <w:color w:val="BFBFBF"/>
        <w:sz w:val="20"/>
        <w:szCs w:val="20"/>
      </w:rPr>
      <w:t>78335416.578335416.578335416.578335416.5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D7DDE" w14:textId="77777777" w:rsidR="00A8308D" w:rsidRDefault="00A8308D">
      <w:pPr>
        <w:spacing w:after="0"/>
      </w:pPr>
      <w:r>
        <w:separator/>
      </w:r>
    </w:p>
  </w:footnote>
  <w:footnote w:type="continuationSeparator" w:id="0">
    <w:p w14:paraId="7C292300" w14:textId="77777777" w:rsidR="00A8308D" w:rsidRDefault="00A830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D" w14:textId="77777777" w:rsidR="00D66B5D" w:rsidRDefault="00D66B5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B" w14:textId="77777777" w:rsidR="00D66B5D" w:rsidRDefault="000D17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 xml:space="preserve">Joint Schedule </w:t>
    </w:r>
    <w:r>
      <w:rPr>
        <w:rFonts w:ascii="Arial" w:eastAsia="Arial" w:hAnsi="Arial"/>
        <w:b/>
        <w:sz w:val="20"/>
        <w:szCs w:val="20"/>
      </w:rPr>
      <w:t>7</w:t>
    </w:r>
    <w:r>
      <w:rPr>
        <w:rFonts w:ascii="Arial" w:eastAsia="Arial" w:hAnsi="Arial"/>
        <w:b/>
        <w:color w:val="000000"/>
        <w:sz w:val="20"/>
        <w:szCs w:val="20"/>
      </w:rPr>
      <w:t xml:space="preserve"> (Financial Difficulties)</w:t>
    </w:r>
  </w:p>
  <w:p w14:paraId="0000013C" w14:textId="77777777" w:rsidR="00D66B5D" w:rsidRDefault="000D172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E" w14:textId="77777777" w:rsidR="00D66B5D" w:rsidRDefault="00D66B5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0466"/>
    <w:multiLevelType w:val="multilevel"/>
    <w:tmpl w:val="F94EB91E"/>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4D54126"/>
    <w:multiLevelType w:val="multilevel"/>
    <w:tmpl w:val="06705588"/>
    <w:lvl w:ilvl="0">
      <w:start w:val="1"/>
      <w:numFmt w:val="decimal"/>
      <w:pStyle w:val="AnnexHeading"/>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32407A04"/>
    <w:multiLevelType w:val="multilevel"/>
    <w:tmpl w:val="A13CFE26"/>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5DE381E"/>
    <w:multiLevelType w:val="multilevel"/>
    <w:tmpl w:val="2F90184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94965928">
    <w:abstractNumId w:val="0"/>
  </w:num>
  <w:num w:numId="2" w16cid:durableId="132672744">
    <w:abstractNumId w:val="3"/>
  </w:num>
  <w:num w:numId="3" w16cid:durableId="1992903271">
    <w:abstractNumId w:val="1"/>
  </w:num>
  <w:num w:numId="4" w16cid:durableId="1071197766">
    <w:abstractNumId w:val="2"/>
  </w:num>
  <w:num w:numId="5" w16cid:durableId="18580363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99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B5D"/>
    <w:rsid w:val="000D172C"/>
    <w:rsid w:val="00381951"/>
    <w:rsid w:val="00441793"/>
    <w:rsid w:val="0061689D"/>
    <w:rsid w:val="0088309B"/>
    <w:rsid w:val="00A8308D"/>
    <w:rsid w:val="00AA7274"/>
    <w:rsid w:val="00B2658B"/>
    <w:rsid w:val="00C74D57"/>
    <w:rsid w:val="00D66B5D"/>
    <w:rsid w:val="00DA55F1"/>
    <w:rsid w:val="00DC6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16C5"/>
  <w15:docId w15:val="{5A41D1DD-79F5-444A-A1B7-7F3BDF7E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DF64CD"/>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DF64CD"/>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DF64CD"/>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DF64CD"/>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DF64CD"/>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64C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F64CD"/>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customStyle="1" w:styleId="Heading1Char">
    <w:name w:val="Heading 1 Char"/>
    <w:basedOn w:val="DefaultParagraphFont"/>
    <w:link w:val="Heading1"/>
    <w:rsid w:val="00DF64CD"/>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DF64CD"/>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DF64CD"/>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DF64CD"/>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DF64CD"/>
    <w:rPr>
      <w:rFonts w:ascii="Calibri" w:eastAsia="Times New Roman" w:hAnsi="Calibri" w:cs="Arial"/>
      <w:b/>
      <w:lang w:eastAsia="en-GB"/>
    </w:rPr>
  </w:style>
  <w:style w:type="character" w:customStyle="1" w:styleId="Heading6Char">
    <w:name w:val="Heading 6 Char"/>
    <w:basedOn w:val="DefaultParagraphFont"/>
    <w:link w:val="Heading6"/>
    <w:rsid w:val="00DF64CD"/>
    <w:rPr>
      <w:rFonts w:ascii="Calibri" w:eastAsia="Times New Roman" w:hAnsi="Calibri" w:cs="Arial"/>
      <w:b/>
      <w:sz w:val="20"/>
      <w:szCs w:val="20"/>
      <w:lang w:eastAsia="en-GB"/>
    </w:rPr>
  </w:style>
  <w:style w:type="paragraph" w:customStyle="1" w:styleId="StdBodyText">
    <w:name w:val="Std Body Text"/>
    <w:basedOn w:val="Normal"/>
    <w:qFormat/>
    <w:rsid w:val="00DF64CD"/>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DF64CD"/>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DF64CD"/>
    <w:rPr>
      <w:rFonts w:ascii="Arial" w:eastAsia="Times New Roman" w:hAnsi="Arial" w:cs="Times New Roman"/>
      <w:b/>
      <w:sz w:val="24"/>
      <w:szCs w:val="24"/>
      <w:lang w:eastAsia="en-GB"/>
    </w:rPr>
  </w:style>
  <w:style w:type="paragraph" w:customStyle="1" w:styleId="StdBodyText1">
    <w:name w:val="Std Body Text 1"/>
    <w:basedOn w:val="StdBodyText"/>
    <w:rsid w:val="00DF64CD"/>
    <w:pPr>
      <w:ind w:left="720"/>
    </w:pPr>
  </w:style>
  <w:style w:type="paragraph" w:customStyle="1" w:styleId="AnnexHeading">
    <w:name w:val="Annex Heading"/>
    <w:basedOn w:val="Normal"/>
    <w:next w:val="Normal"/>
    <w:rsid w:val="00DF64CD"/>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DF64CD"/>
    <w:pPr>
      <w:numPr>
        <w:numId w:val="4"/>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DF64CD"/>
    <w:pPr>
      <w:numPr>
        <w:ilvl w:val="1"/>
      </w:numPr>
    </w:pPr>
    <w:rPr>
      <w:b w:val="0"/>
    </w:rPr>
  </w:style>
  <w:style w:type="paragraph" w:customStyle="1" w:styleId="AppendixText3">
    <w:name w:val="Appendix Text 3"/>
    <w:basedOn w:val="Normal"/>
    <w:next w:val="Normal"/>
    <w:rsid w:val="00DF64CD"/>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DF64CD"/>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DF64CD"/>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DF64CD"/>
    <w:pPr>
      <w:numPr>
        <w:ilvl w:val="5"/>
      </w:numPr>
    </w:pPr>
  </w:style>
  <w:style w:type="numbering" w:customStyle="1" w:styleId="Level">
    <w:name w:val="Level"/>
    <w:uiPriority w:val="99"/>
    <w:rsid w:val="00DF64CD"/>
  </w:style>
  <w:style w:type="numbering" w:customStyle="1" w:styleId="Scheduleheading">
    <w:name w:val="Schedule heading"/>
    <w:uiPriority w:val="99"/>
    <w:rsid w:val="00DF64CD"/>
  </w:style>
  <w:style w:type="paragraph" w:customStyle="1" w:styleId="StdBodyText4">
    <w:name w:val="Std Body Text 4"/>
    <w:basedOn w:val="Normal"/>
    <w:rsid w:val="00DF64CD"/>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TitleChar">
    <w:name w:val="Title Char"/>
    <w:basedOn w:val="DefaultParagraphFont"/>
    <w:link w:val="Title"/>
    <w:rsid w:val="00DF64CD"/>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F64CD"/>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yDZNIXvEpjj9v3FpQg74RFMyuQ==">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5236</Words>
  <Characters>29849</Characters>
  <Application>Microsoft Office Word</Application>
  <DocSecurity>0</DocSecurity>
  <Lines>248</Lines>
  <Paragraphs>70</Paragraphs>
  <ScaleCrop>false</ScaleCrop>
  <Company/>
  <LinksUpToDate>false</LinksUpToDate>
  <CharactersWithSpaces>35015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11</cp:revision>
  <dcterms:created xsi:type="dcterms:W3CDTF">2023-06-22T14:46:00Z</dcterms:created>
  <dcterms:modified xsi:type="dcterms:W3CDTF">2023-07-17T12:06:00Z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78335416.5</vt:lpwstr>
  </property>
</Properties>
</file>